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7F" w:rsidRPr="0047299A" w:rsidRDefault="002E167F" w:rsidP="00C115E9">
      <w:pPr>
        <w:jc w:val="center"/>
        <w:rPr>
          <w:rFonts w:asciiTheme="majorHAnsi" w:hAnsiTheme="majorHAnsi" w:cs="Cambria"/>
          <w:b/>
          <w:bCs/>
        </w:rPr>
      </w:pPr>
    </w:p>
    <w:p w:rsidR="00C115E9" w:rsidRPr="0047299A" w:rsidRDefault="00C115E9" w:rsidP="00C115E9">
      <w:pPr>
        <w:jc w:val="center"/>
        <w:rPr>
          <w:rFonts w:asciiTheme="majorHAnsi" w:hAnsiTheme="majorHAnsi"/>
        </w:rPr>
      </w:pPr>
      <w:r w:rsidRPr="0047299A">
        <w:rPr>
          <w:rFonts w:asciiTheme="majorHAnsi" w:hAnsiTheme="majorHAnsi" w:cs="Cambria"/>
          <w:b/>
          <w:bCs/>
        </w:rPr>
        <w:t>Obama</w:t>
      </w:r>
      <w:r w:rsidR="0043260D" w:rsidRPr="0047299A">
        <w:rPr>
          <w:rFonts w:asciiTheme="majorHAnsi" w:hAnsiTheme="majorHAnsi" w:cs="Cambria"/>
          <w:b/>
          <w:bCs/>
        </w:rPr>
        <w:t xml:space="preserve"> Administration</w:t>
      </w:r>
      <w:r w:rsidRPr="0047299A">
        <w:rPr>
          <w:rFonts w:asciiTheme="majorHAnsi" w:hAnsiTheme="majorHAnsi"/>
        </w:rPr>
        <w:t xml:space="preserve"> </w:t>
      </w:r>
    </w:p>
    <w:p w:rsidR="0043260D" w:rsidRPr="0047299A" w:rsidRDefault="0043260D" w:rsidP="00C115E9">
      <w:pPr>
        <w:jc w:val="center"/>
        <w:rPr>
          <w:rFonts w:asciiTheme="majorHAnsi" w:hAnsiTheme="majorHAnsi"/>
        </w:rPr>
      </w:pPr>
      <w:r w:rsidRPr="0047299A">
        <w:rPr>
          <w:rFonts w:asciiTheme="majorHAnsi" w:hAnsiTheme="majorHAnsi" w:cs="Cambria"/>
          <w:b/>
          <w:bCs/>
        </w:rPr>
        <w:t xml:space="preserve"> 2010 Report Card on Animal Protection</w:t>
      </w:r>
    </w:p>
    <w:p w:rsidR="0043260D" w:rsidRPr="0047299A" w:rsidRDefault="0043260D" w:rsidP="0043260D">
      <w:pPr>
        <w:jc w:val="center"/>
        <w:rPr>
          <w:rFonts w:asciiTheme="majorHAnsi" w:hAnsiTheme="majorHAnsi" w:cs="Cambria"/>
          <w:bCs/>
        </w:rPr>
      </w:pPr>
    </w:p>
    <w:p w:rsidR="0043260D" w:rsidRDefault="0043260D" w:rsidP="0043260D">
      <w:pPr>
        <w:jc w:val="center"/>
        <w:rPr>
          <w:rFonts w:asciiTheme="majorHAnsi" w:hAnsiTheme="majorHAnsi" w:cs="Calibri"/>
          <w:b/>
          <w:bCs/>
        </w:rPr>
      </w:pPr>
      <w:r w:rsidRPr="0047299A">
        <w:rPr>
          <w:rFonts w:asciiTheme="majorHAnsi" w:hAnsiTheme="majorHAnsi" w:cs="Calibri"/>
          <w:b/>
          <w:bCs/>
        </w:rPr>
        <w:t>(Listed by Agency, Not in Order of Importance)</w:t>
      </w:r>
    </w:p>
    <w:p w:rsidR="00C11191" w:rsidRDefault="00C11191" w:rsidP="0043260D">
      <w:pPr>
        <w:jc w:val="center"/>
        <w:rPr>
          <w:rFonts w:asciiTheme="majorHAnsi" w:hAnsiTheme="majorHAnsi" w:cs="Calibri"/>
          <w:b/>
          <w:bCs/>
        </w:rPr>
      </w:pPr>
    </w:p>
    <w:p w:rsidR="0043260D" w:rsidRDefault="0043260D" w:rsidP="0043260D">
      <w:pPr>
        <w:jc w:val="center"/>
        <w:rPr>
          <w:rFonts w:asciiTheme="majorHAnsi" w:hAnsiTheme="majorHAnsi" w:cs="Calibri"/>
          <w:b/>
          <w:bCs/>
        </w:rPr>
      </w:pPr>
    </w:p>
    <w:p w:rsidR="00516887" w:rsidRDefault="00516887" w:rsidP="0043260D">
      <w:pPr>
        <w:jc w:val="center"/>
        <w:rPr>
          <w:rFonts w:asciiTheme="majorHAnsi" w:hAnsiTheme="majorHAnsi" w:cs="Calibri"/>
          <w:b/>
          <w:bCs/>
          <w:u w:val="single"/>
        </w:rPr>
      </w:pPr>
      <w:r w:rsidRPr="00516887">
        <w:rPr>
          <w:rFonts w:asciiTheme="majorHAnsi" w:hAnsiTheme="majorHAnsi" w:cs="Calibri"/>
          <w:b/>
          <w:bCs/>
          <w:u w:val="single"/>
        </w:rPr>
        <w:t>Positive Presidential Action</w:t>
      </w:r>
    </w:p>
    <w:p w:rsidR="00516887" w:rsidRDefault="00516887" w:rsidP="0043260D">
      <w:pPr>
        <w:jc w:val="center"/>
        <w:rPr>
          <w:rFonts w:asciiTheme="majorHAnsi" w:hAnsiTheme="majorHAnsi" w:cs="Calibri"/>
          <w:b/>
          <w:bCs/>
          <w:u w:val="single"/>
        </w:rPr>
      </w:pPr>
    </w:p>
    <w:p w:rsidR="00516887" w:rsidRPr="00516887" w:rsidRDefault="00516887" w:rsidP="00516887">
      <w:pPr>
        <w:rPr>
          <w:rFonts w:asciiTheme="majorHAnsi" w:hAnsiTheme="majorHAnsi" w:cs="Calibri"/>
          <w:bCs/>
        </w:rPr>
      </w:pPr>
      <w:r w:rsidRPr="00516887">
        <w:rPr>
          <w:rFonts w:asciiTheme="majorHAnsi" w:hAnsiTheme="majorHAnsi" w:cs="Calibri"/>
          <w:bCs/>
          <w:u w:val="single"/>
        </w:rPr>
        <w:t>Animal Crush Videos</w:t>
      </w:r>
      <w:r>
        <w:rPr>
          <w:rFonts w:asciiTheme="majorHAnsi" w:hAnsiTheme="majorHAnsi" w:cs="Calibri"/>
          <w:bCs/>
        </w:rPr>
        <w:t xml:space="preserve"> - Signed Animal Crush Video Prohibition Act of 2010 into law</w:t>
      </w:r>
    </w:p>
    <w:p w:rsidR="00516887" w:rsidRDefault="00516887" w:rsidP="00516887">
      <w:pPr>
        <w:rPr>
          <w:rFonts w:asciiTheme="majorHAnsi" w:hAnsiTheme="majorHAnsi" w:cs="Calibri"/>
          <w:bCs/>
        </w:rPr>
      </w:pPr>
    </w:p>
    <w:p w:rsidR="00516887" w:rsidRDefault="00516887" w:rsidP="00516887">
      <w:pPr>
        <w:rPr>
          <w:rFonts w:asciiTheme="majorHAnsi" w:hAnsiTheme="majorHAnsi" w:cs="Calibri"/>
          <w:bCs/>
        </w:rPr>
      </w:pPr>
      <w:r w:rsidRPr="00516887">
        <w:rPr>
          <w:rFonts w:asciiTheme="majorHAnsi" w:hAnsiTheme="majorHAnsi" w:cs="Calibri"/>
          <w:bCs/>
          <w:u w:val="single"/>
        </w:rPr>
        <w:t>Fur Labeling</w:t>
      </w:r>
      <w:r>
        <w:rPr>
          <w:rFonts w:asciiTheme="majorHAnsi" w:hAnsiTheme="majorHAnsi" w:cs="Calibri"/>
          <w:bCs/>
        </w:rPr>
        <w:t xml:space="preserve"> – Signed Truth in Fur Labeling Act into law</w:t>
      </w:r>
    </w:p>
    <w:p w:rsidR="00516887" w:rsidRDefault="00516887" w:rsidP="00516887">
      <w:pPr>
        <w:rPr>
          <w:rFonts w:asciiTheme="majorHAnsi" w:hAnsiTheme="majorHAnsi" w:cs="Calibri"/>
          <w:bCs/>
        </w:rPr>
      </w:pPr>
    </w:p>
    <w:p w:rsidR="00516887" w:rsidRDefault="0006551D" w:rsidP="00516887">
      <w:pPr>
        <w:rPr>
          <w:rFonts w:asciiTheme="majorHAnsi" w:hAnsiTheme="majorHAnsi" w:cs="Calibri"/>
          <w:bCs/>
        </w:rPr>
      </w:pPr>
      <w:r w:rsidRPr="0006551D">
        <w:rPr>
          <w:rFonts w:asciiTheme="majorHAnsi" w:hAnsiTheme="majorHAnsi" w:cs="Calibri"/>
          <w:bCs/>
          <w:u w:val="single"/>
        </w:rPr>
        <w:t>Shark Finning</w:t>
      </w:r>
      <w:r>
        <w:rPr>
          <w:rFonts w:asciiTheme="majorHAnsi" w:hAnsiTheme="majorHAnsi" w:cs="Calibri"/>
          <w:bCs/>
        </w:rPr>
        <w:t xml:space="preserve"> - Signed Shark Conservation Act into law</w:t>
      </w:r>
      <w:r w:rsidR="00FB677B">
        <w:rPr>
          <w:rFonts w:asciiTheme="majorHAnsi" w:hAnsiTheme="majorHAnsi" w:cs="Calibri"/>
          <w:bCs/>
        </w:rPr>
        <w:t xml:space="preserve"> </w:t>
      </w:r>
    </w:p>
    <w:p w:rsidR="004B2BAC" w:rsidRDefault="004B2BAC" w:rsidP="00516887">
      <w:pPr>
        <w:rPr>
          <w:rFonts w:asciiTheme="majorHAnsi" w:hAnsiTheme="majorHAnsi" w:cs="Calibri"/>
          <w:bCs/>
        </w:rPr>
      </w:pPr>
    </w:p>
    <w:p w:rsidR="004B2BAC" w:rsidRDefault="004B2BAC" w:rsidP="00516887">
      <w:pPr>
        <w:rPr>
          <w:rFonts w:asciiTheme="majorHAnsi" w:hAnsiTheme="majorHAnsi" w:cs="Calibri"/>
          <w:bCs/>
        </w:rPr>
      </w:pPr>
      <w:r w:rsidRPr="004B2BAC">
        <w:rPr>
          <w:rFonts w:asciiTheme="majorHAnsi" w:hAnsiTheme="majorHAnsi" w:cs="Calibri"/>
          <w:bCs/>
          <w:u w:val="single"/>
        </w:rPr>
        <w:t>Food Safety</w:t>
      </w:r>
      <w:r>
        <w:rPr>
          <w:rFonts w:asciiTheme="majorHAnsi" w:hAnsiTheme="majorHAnsi" w:cs="Calibri"/>
          <w:bCs/>
        </w:rPr>
        <w:t xml:space="preserve"> – Signed FDA Food Safety Modernization Act</w:t>
      </w:r>
    </w:p>
    <w:p w:rsidR="004B2BAC" w:rsidRDefault="004B2BAC" w:rsidP="00516887">
      <w:pPr>
        <w:rPr>
          <w:rFonts w:asciiTheme="majorHAnsi" w:hAnsiTheme="majorHAnsi" w:cs="Calibri"/>
          <w:bCs/>
        </w:rPr>
      </w:pPr>
    </w:p>
    <w:p w:rsidR="00C35866" w:rsidRPr="0047299A" w:rsidRDefault="00C35866" w:rsidP="0043260D">
      <w:pPr>
        <w:jc w:val="center"/>
        <w:rPr>
          <w:rFonts w:asciiTheme="majorHAnsi" w:hAnsiTheme="majorHAnsi" w:cs="Calibri"/>
          <w:b/>
          <w:bCs/>
        </w:rPr>
      </w:pPr>
    </w:p>
    <w:p w:rsidR="0043260D" w:rsidRPr="0047299A" w:rsidRDefault="007A11DB" w:rsidP="0043260D">
      <w:pPr>
        <w:jc w:val="center"/>
        <w:rPr>
          <w:rFonts w:asciiTheme="majorHAnsi" w:hAnsiTheme="majorHAnsi" w:cs="Cambria"/>
          <w:b/>
          <w:bCs/>
          <w:u w:val="single"/>
        </w:rPr>
      </w:pPr>
      <w:r>
        <w:rPr>
          <w:rFonts w:asciiTheme="majorHAnsi" w:hAnsiTheme="majorHAnsi" w:cs="Cambria"/>
          <w:b/>
          <w:bCs/>
          <w:u w:val="single"/>
        </w:rPr>
        <w:t>Positive</w:t>
      </w:r>
      <w:r w:rsidR="00AC2478">
        <w:rPr>
          <w:rFonts w:asciiTheme="majorHAnsi" w:hAnsiTheme="majorHAnsi" w:cs="Cambria"/>
          <w:b/>
          <w:bCs/>
          <w:u w:val="single"/>
        </w:rPr>
        <w:t xml:space="preserve"> Agency Action</w:t>
      </w:r>
    </w:p>
    <w:p w:rsidR="0043260D" w:rsidRPr="0047299A" w:rsidRDefault="0043260D" w:rsidP="0043260D">
      <w:pPr>
        <w:rPr>
          <w:rFonts w:asciiTheme="majorHAnsi" w:hAnsiTheme="majorHAnsi" w:cs="Cambria"/>
          <w:b/>
          <w:bCs/>
          <w:u w:val="single"/>
        </w:rPr>
      </w:pPr>
    </w:p>
    <w:p w:rsidR="008A7063" w:rsidRPr="008215F8" w:rsidRDefault="0043260D" w:rsidP="000770CD">
      <w:pPr>
        <w:rPr>
          <w:rFonts w:asciiTheme="majorHAnsi" w:hAnsiTheme="majorHAnsi" w:cs="Calibri"/>
          <w:b/>
          <w:bCs/>
        </w:rPr>
      </w:pPr>
      <w:r w:rsidRPr="001A2E80">
        <w:rPr>
          <w:rFonts w:asciiTheme="majorHAnsi" w:hAnsiTheme="majorHAnsi" w:cs="Calibri"/>
          <w:b/>
          <w:bCs/>
        </w:rPr>
        <w:t>U.S. Department of Agriculture (USDA)</w:t>
      </w:r>
    </w:p>
    <w:p w:rsidR="008A7063" w:rsidRDefault="004C26AD" w:rsidP="00F4653A">
      <w:pPr>
        <w:rPr>
          <w:rFonts w:asciiTheme="majorHAnsi" w:eastAsia="Cambria" w:hAnsiTheme="majorHAnsi" w:cs="Arial"/>
        </w:rPr>
      </w:pPr>
      <w:r>
        <w:rPr>
          <w:rFonts w:asciiTheme="majorHAnsi" w:eastAsia="Cambria" w:hAnsiTheme="majorHAnsi" w:cs="Arial"/>
          <w:u w:val="single"/>
        </w:rPr>
        <w:t xml:space="preserve"> </w:t>
      </w:r>
      <w:r w:rsidR="00F76F3C">
        <w:rPr>
          <w:rFonts w:asciiTheme="majorHAnsi" w:eastAsia="Cambria" w:hAnsiTheme="majorHAnsi" w:cs="Arial"/>
          <w:u w:val="single"/>
        </w:rPr>
        <w:t>Puppy Mill E</w:t>
      </w:r>
      <w:r w:rsidR="008A7063" w:rsidRPr="001A2E80">
        <w:rPr>
          <w:rFonts w:asciiTheme="majorHAnsi" w:eastAsia="Cambria" w:hAnsiTheme="majorHAnsi" w:cs="Arial"/>
          <w:u w:val="single"/>
        </w:rPr>
        <w:t>nforcement</w:t>
      </w:r>
      <w:r>
        <w:rPr>
          <w:rFonts w:asciiTheme="majorHAnsi" w:eastAsia="Cambria" w:hAnsiTheme="majorHAnsi" w:cs="Arial"/>
          <w:u w:val="single"/>
        </w:rPr>
        <w:t xml:space="preserve"> </w:t>
      </w:r>
      <w:r w:rsidR="008A7063" w:rsidRPr="001A2E80">
        <w:rPr>
          <w:rFonts w:asciiTheme="majorHAnsi" w:eastAsia="Cambria" w:hAnsiTheme="majorHAnsi" w:cs="Arial"/>
        </w:rPr>
        <w:t xml:space="preserve"> –</w:t>
      </w:r>
      <w:r w:rsidR="00F4653A" w:rsidRPr="001A2E80">
        <w:rPr>
          <w:rFonts w:asciiTheme="majorHAnsi" w:eastAsia="Cambria" w:hAnsiTheme="majorHAnsi" w:cs="Arial"/>
        </w:rPr>
        <w:t xml:space="preserve"> A</w:t>
      </w:r>
      <w:r w:rsidR="000770CD">
        <w:rPr>
          <w:rFonts w:asciiTheme="majorHAnsi" w:eastAsia="Cambria" w:hAnsiTheme="majorHAnsi" w:cs="Arial"/>
        </w:rPr>
        <w:t>nnounced</w:t>
      </w:r>
      <w:r w:rsidR="00F4653A" w:rsidRPr="001A2E80">
        <w:rPr>
          <w:rFonts w:asciiTheme="majorHAnsi" w:eastAsia="Cambria" w:hAnsiTheme="majorHAnsi" w:cs="Arial"/>
        </w:rPr>
        <w:t xml:space="preserve"> </w:t>
      </w:r>
      <w:r w:rsidR="008A7063" w:rsidRPr="001A2E80">
        <w:rPr>
          <w:rFonts w:asciiTheme="majorHAnsi" w:eastAsia="Cambria" w:hAnsiTheme="majorHAnsi" w:cs="Arial"/>
        </w:rPr>
        <w:t xml:space="preserve">that the agency is </w:t>
      </w:r>
      <w:r w:rsidR="00F76F3C">
        <w:rPr>
          <w:rFonts w:asciiTheme="majorHAnsi" w:eastAsia="Cambria" w:hAnsiTheme="majorHAnsi" w:cs="Arial"/>
        </w:rPr>
        <w:t xml:space="preserve">taking a tougher stance on enforcement against  </w:t>
      </w:r>
      <w:r w:rsidR="003C0CCE" w:rsidRPr="001A2E80">
        <w:rPr>
          <w:rFonts w:asciiTheme="majorHAnsi" w:eastAsia="Cambria" w:hAnsiTheme="majorHAnsi" w:cs="Arial"/>
        </w:rPr>
        <w:t xml:space="preserve">problematic </w:t>
      </w:r>
      <w:r w:rsidR="00F76F3C">
        <w:rPr>
          <w:rFonts w:asciiTheme="majorHAnsi" w:eastAsia="Cambria" w:hAnsiTheme="majorHAnsi" w:cs="Arial"/>
        </w:rPr>
        <w:t>commercial dog breeders by conducting more inspections and imposing higher fines;</w:t>
      </w:r>
      <w:r>
        <w:rPr>
          <w:rFonts w:asciiTheme="majorHAnsi" w:eastAsia="Cambria" w:hAnsiTheme="majorHAnsi" w:cs="Arial"/>
        </w:rPr>
        <w:t xml:space="preserve"> </w:t>
      </w:r>
      <w:r w:rsidR="000D6B08" w:rsidRPr="00783BBE">
        <w:rPr>
          <w:rFonts w:asciiTheme="majorHAnsi" w:eastAsia="Cambria" w:hAnsiTheme="majorHAnsi" w:cs="Arial"/>
        </w:rPr>
        <w:t>voiced support for legislation to close loophole that allows breeders who sell directly to the public to escape Animal Welfare Act oversight;</w:t>
      </w:r>
      <w:r w:rsidR="000D6B08">
        <w:rPr>
          <w:rFonts w:asciiTheme="majorHAnsi" w:eastAsia="Cambria" w:hAnsiTheme="majorHAnsi" w:cs="Arial"/>
          <w:color w:val="FF0000"/>
        </w:rPr>
        <w:t xml:space="preserve"> </w:t>
      </w:r>
      <w:r>
        <w:rPr>
          <w:rFonts w:asciiTheme="majorHAnsi" w:eastAsia="Cambria" w:hAnsiTheme="majorHAnsi" w:cs="Arial"/>
        </w:rPr>
        <w:t xml:space="preserve">and </w:t>
      </w:r>
      <w:r w:rsidR="00503413" w:rsidRPr="001A2E80">
        <w:rPr>
          <w:rFonts w:asciiTheme="majorHAnsi" w:eastAsia="Cambria" w:hAnsiTheme="majorHAnsi" w:cs="Arial"/>
        </w:rPr>
        <w:t xml:space="preserve">sought </w:t>
      </w:r>
      <w:r>
        <w:rPr>
          <w:rFonts w:asciiTheme="majorHAnsi" w:eastAsia="Cambria" w:hAnsiTheme="majorHAnsi" w:cs="Arial"/>
        </w:rPr>
        <w:t xml:space="preserve">a </w:t>
      </w:r>
      <w:r w:rsidR="002941BA" w:rsidRPr="001A2E80">
        <w:rPr>
          <w:rFonts w:asciiTheme="majorHAnsi" w:eastAsia="Cambria" w:hAnsiTheme="majorHAnsi" w:cs="Arial"/>
        </w:rPr>
        <w:t xml:space="preserve">substantial </w:t>
      </w:r>
      <w:r w:rsidR="00503413" w:rsidRPr="001A2E80">
        <w:rPr>
          <w:rFonts w:asciiTheme="majorHAnsi" w:eastAsia="Cambria" w:hAnsiTheme="majorHAnsi" w:cs="Arial"/>
        </w:rPr>
        <w:t>increase to improve enforcement as part of President’s FY11 budget.</w:t>
      </w:r>
    </w:p>
    <w:p w:rsidR="00C11191" w:rsidRDefault="00C11191" w:rsidP="001A2070">
      <w:pPr>
        <w:pStyle w:val="ListParagraph"/>
        <w:spacing w:line="240" w:lineRule="auto"/>
        <w:ind w:left="0"/>
        <w:rPr>
          <w:rFonts w:asciiTheme="majorHAnsi" w:hAnsiTheme="majorHAnsi"/>
          <w:sz w:val="24"/>
          <w:szCs w:val="24"/>
          <w:u w:val="single"/>
        </w:rPr>
      </w:pPr>
    </w:p>
    <w:p w:rsidR="001A2070" w:rsidRDefault="000770CD" w:rsidP="001A2070">
      <w:pPr>
        <w:pStyle w:val="ListParagraph"/>
        <w:spacing w:line="240" w:lineRule="auto"/>
        <w:ind w:left="0"/>
        <w:rPr>
          <w:rFonts w:asciiTheme="majorHAnsi" w:hAnsiTheme="majorHAnsi"/>
          <w:sz w:val="24"/>
          <w:szCs w:val="24"/>
        </w:rPr>
      </w:pPr>
      <w:r>
        <w:rPr>
          <w:rFonts w:asciiTheme="majorHAnsi" w:hAnsiTheme="majorHAnsi"/>
          <w:sz w:val="24"/>
          <w:szCs w:val="24"/>
          <w:u w:val="single"/>
        </w:rPr>
        <w:t>Horse Protection Act</w:t>
      </w:r>
      <w:r w:rsidR="00503413" w:rsidRPr="001A2E80">
        <w:rPr>
          <w:rFonts w:asciiTheme="majorHAnsi" w:hAnsiTheme="majorHAnsi"/>
          <w:sz w:val="24"/>
          <w:szCs w:val="24"/>
          <w:u w:val="single"/>
        </w:rPr>
        <w:t xml:space="preserve"> Enforcement</w:t>
      </w:r>
      <w:r w:rsidR="00503413" w:rsidRPr="001A2E80">
        <w:rPr>
          <w:rFonts w:asciiTheme="majorHAnsi" w:hAnsiTheme="majorHAnsi"/>
          <w:sz w:val="24"/>
          <w:szCs w:val="24"/>
        </w:rPr>
        <w:t xml:space="preserve"> – Sought </w:t>
      </w:r>
      <w:r w:rsidR="001A2070" w:rsidRPr="001A2E80">
        <w:rPr>
          <w:rFonts w:asciiTheme="majorHAnsi" w:hAnsiTheme="majorHAnsi"/>
          <w:sz w:val="24"/>
          <w:szCs w:val="24"/>
        </w:rPr>
        <w:t xml:space="preserve">significant </w:t>
      </w:r>
      <w:r w:rsidR="00503413" w:rsidRPr="001A2E80">
        <w:rPr>
          <w:rFonts w:asciiTheme="majorHAnsi" w:hAnsiTheme="majorHAnsi"/>
          <w:sz w:val="24"/>
          <w:szCs w:val="24"/>
        </w:rPr>
        <w:t xml:space="preserve">increase to improve enforcement of the Horse Protection Act as </w:t>
      </w:r>
      <w:r w:rsidR="001A2070" w:rsidRPr="001A2E80">
        <w:rPr>
          <w:rFonts w:asciiTheme="majorHAnsi" w:hAnsiTheme="majorHAnsi"/>
          <w:sz w:val="24"/>
          <w:szCs w:val="24"/>
        </w:rPr>
        <w:t>part of President’s FY11 budget.</w:t>
      </w:r>
      <w:r w:rsidR="00503413" w:rsidRPr="001A2E80">
        <w:rPr>
          <w:rFonts w:asciiTheme="majorHAnsi" w:hAnsiTheme="majorHAnsi"/>
          <w:sz w:val="24"/>
          <w:szCs w:val="24"/>
        </w:rPr>
        <w:t xml:space="preserve"> </w:t>
      </w:r>
      <w:r w:rsidR="001A2070" w:rsidRPr="001A2E80">
        <w:rPr>
          <w:rFonts w:asciiTheme="majorHAnsi" w:hAnsiTheme="majorHAnsi"/>
          <w:sz w:val="24"/>
          <w:szCs w:val="24"/>
        </w:rPr>
        <w:t xml:space="preserve"> </w:t>
      </w:r>
      <w:r w:rsidR="00AC41E6">
        <w:rPr>
          <w:rFonts w:asciiTheme="majorHAnsi" w:hAnsiTheme="majorHAnsi"/>
          <w:sz w:val="24"/>
          <w:szCs w:val="24"/>
        </w:rPr>
        <w:t>Announced plans to r</w:t>
      </w:r>
      <w:r w:rsidR="00AC41E6">
        <w:rPr>
          <w:rFonts w:asciiTheme="majorHAnsi" w:hAnsiTheme="majorHAnsi" w:cs="Arial"/>
          <w:sz w:val="24"/>
          <w:szCs w:val="24"/>
        </w:rPr>
        <w:t>equire</w:t>
      </w:r>
      <w:r w:rsidR="001A2070" w:rsidRPr="001A2E80">
        <w:rPr>
          <w:rFonts w:asciiTheme="majorHAnsi" w:hAnsiTheme="majorHAnsi" w:cs="Arial"/>
          <w:sz w:val="24"/>
          <w:szCs w:val="24"/>
        </w:rPr>
        <w:t xml:space="preserve"> H</w:t>
      </w:r>
      <w:r w:rsidR="001C3735">
        <w:rPr>
          <w:rFonts w:asciiTheme="majorHAnsi" w:hAnsiTheme="majorHAnsi" w:cs="Arial"/>
          <w:sz w:val="24"/>
          <w:szCs w:val="24"/>
        </w:rPr>
        <w:t xml:space="preserve">orse </w:t>
      </w:r>
      <w:r w:rsidR="001A2070" w:rsidRPr="001A2E80">
        <w:rPr>
          <w:rFonts w:asciiTheme="majorHAnsi" w:hAnsiTheme="majorHAnsi" w:cs="Arial"/>
          <w:sz w:val="24"/>
          <w:szCs w:val="24"/>
        </w:rPr>
        <w:t>I</w:t>
      </w:r>
      <w:r w:rsidR="001C3735">
        <w:rPr>
          <w:rFonts w:asciiTheme="majorHAnsi" w:hAnsiTheme="majorHAnsi" w:cs="Arial"/>
          <w:sz w:val="24"/>
          <w:szCs w:val="24"/>
        </w:rPr>
        <w:t xml:space="preserve">ndustry </w:t>
      </w:r>
      <w:r w:rsidR="001A2070" w:rsidRPr="001A2E80">
        <w:rPr>
          <w:rFonts w:asciiTheme="majorHAnsi" w:hAnsiTheme="majorHAnsi" w:cs="Arial"/>
          <w:sz w:val="24"/>
          <w:szCs w:val="24"/>
        </w:rPr>
        <w:t>O</w:t>
      </w:r>
      <w:r w:rsidR="001C3735">
        <w:rPr>
          <w:rFonts w:asciiTheme="majorHAnsi" w:hAnsiTheme="majorHAnsi" w:cs="Arial"/>
          <w:sz w:val="24"/>
          <w:szCs w:val="24"/>
        </w:rPr>
        <w:t>rganization</w:t>
      </w:r>
      <w:r w:rsidR="001A2070" w:rsidRPr="001A2E80">
        <w:rPr>
          <w:rFonts w:asciiTheme="majorHAnsi" w:hAnsiTheme="majorHAnsi" w:cs="Arial"/>
          <w:sz w:val="24"/>
          <w:szCs w:val="24"/>
        </w:rPr>
        <w:t>s to use a USDA</w:t>
      </w:r>
      <w:r w:rsidR="001C3735">
        <w:rPr>
          <w:rFonts w:asciiTheme="majorHAnsi" w:hAnsiTheme="majorHAnsi" w:cs="Arial"/>
          <w:sz w:val="24"/>
          <w:szCs w:val="24"/>
        </w:rPr>
        <w:t>-</w:t>
      </w:r>
      <w:r w:rsidR="001A2070" w:rsidRPr="001A2E80">
        <w:rPr>
          <w:rFonts w:asciiTheme="majorHAnsi" w:hAnsiTheme="majorHAnsi" w:cs="Arial"/>
          <w:sz w:val="24"/>
          <w:szCs w:val="24"/>
        </w:rPr>
        <w:t>established penalty protocol as the minimum level for enforcement actions</w:t>
      </w:r>
      <w:r w:rsidR="00AC41E6">
        <w:rPr>
          <w:rFonts w:asciiTheme="majorHAnsi" w:hAnsiTheme="majorHAnsi" w:cs="Arial"/>
          <w:sz w:val="24"/>
          <w:szCs w:val="24"/>
        </w:rPr>
        <w:t xml:space="preserve"> beginning 2011</w:t>
      </w:r>
      <w:r w:rsidR="00977058" w:rsidRPr="001A2E80">
        <w:rPr>
          <w:rFonts w:asciiTheme="majorHAnsi" w:hAnsiTheme="majorHAnsi" w:cs="Arial"/>
          <w:sz w:val="24"/>
          <w:szCs w:val="24"/>
        </w:rPr>
        <w:t xml:space="preserve">. </w:t>
      </w:r>
      <w:r w:rsidR="00977058" w:rsidRPr="001A2E80">
        <w:rPr>
          <w:rFonts w:asciiTheme="majorHAnsi" w:hAnsiTheme="majorHAnsi"/>
          <w:sz w:val="24"/>
          <w:szCs w:val="24"/>
        </w:rPr>
        <w:t xml:space="preserve"> Agreed to take stronger steps to benefit horses in light of the OIG audit findings, including abolishing the industry</w:t>
      </w:r>
      <w:r w:rsidR="001C3735">
        <w:rPr>
          <w:rFonts w:asciiTheme="majorHAnsi" w:hAnsiTheme="majorHAnsi"/>
          <w:sz w:val="24"/>
          <w:szCs w:val="24"/>
        </w:rPr>
        <w:t>-</w:t>
      </w:r>
      <w:r w:rsidR="00977058" w:rsidRPr="001A2E80">
        <w:rPr>
          <w:rFonts w:asciiTheme="majorHAnsi" w:hAnsiTheme="majorHAnsi"/>
          <w:sz w:val="24"/>
          <w:szCs w:val="24"/>
        </w:rPr>
        <w:t>led inspection program</w:t>
      </w:r>
    </w:p>
    <w:p w:rsidR="0036199D" w:rsidRDefault="0036199D" w:rsidP="0036199D">
      <w:pPr>
        <w:rPr>
          <w:rFonts w:asciiTheme="majorHAnsi" w:hAnsiTheme="majorHAnsi"/>
        </w:rPr>
      </w:pPr>
      <w:r w:rsidRPr="0036199D">
        <w:rPr>
          <w:rFonts w:asciiTheme="majorHAnsi" w:hAnsiTheme="majorHAnsi"/>
          <w:u w:val="single"/>
        </w:rPr>
        <w:t>Humane Slaughter Oversight</w:t>
      </w:r>
      <w:r>
        <w:rPr>
          <w:rFonts w:asciiTheme="majorHAnsi" w:hAnsiTheme="majorHAnsi"/>
        </w:rPr>
        <w:t xml:space="preserve"> – Announced several new actions to improve oversight of the Humane Methods of Slaughter Act, including the </w:t>
      </w:r>
      <w:r w:rsidR="00E97B6F">
        <w:rPr>
          <w:rFonts w:asciiTheme="majorHAnsi" w:hAnsiTheme="majorHAnsi"/>
        </w:rPr>
        <w:t>establishment</w:t>
      </w:r>
      <w:r>
        <w:rPr>
          <w:rFonts w:asciiTheme="majorHAnsi" w:hAnsiTheme="majorHAnsi"/>
        </w:rPr>
        <w:t xml:space="preserve"> of an Ombudsman in the Office of Food Safety to focus on humane handling issues and provide agency employees an avenu</w:t>
      </w:r>
      <w:r w:rsidR="00084534">
        <w:rPr>
          <w:rFonts w:asciiTheme="majorHAnsi" w:hAnsiTheme="majorHAnsi"/>
        </w:rPr>
        <w:t>e to raise concerns; issuance of</w:t>
      </w:r>
      <w:r w:rsidR="00CA1024">
        <w:rPr>
          <w:rFonts w:asciiTheme="majorHAnsi" w:hAnsiTheme="majorHAnsi"/>
        </w:rPr>
        <w:t xml:space="preserve"> new procedures to ensure uniform enforcement for immediate humane euthanasia of all downed adult cattle; </w:t>
      </w:r>
      <w:r w:rsidR="00E97B6F">
        <w:rPr>
          <w:rFonts w:asciiTheme="majorHAnsi" w:hAnsiTheme="majorHAnsi"/>
        </w:rPr>
        <w:t>initiation of the regulatory process and solicitation of public comments in response to</w:t>
      </w:r>
      <w:r w:rsidR="001C3735">
        <w:rPr>
          <w:rFonts w:asciiTheme="majorHAnsi" w:hAnsiTheme="majorHAnsi"/>
        </w:rPr>
        <w:t xml:space="preserve"> </w:t>
      </w:r>
      <w:r w:rsidR="00E97B6F">
        <w:rPr>
          <w:rFonts w:asciiTheme="majorHAnsi" w:hAnsiTheme="majorHAnsi"/>
        </w:rPr>
        <w:t xml:space="preserve">an </w:t>
      </w:r>
      <w:r w:rsidR="001C3735">
        <w:rPr>
          <w:rFonts w:asciiTheme="majorHAnsi" w:hAnsiTheme="majorHAnsi"/>
        </w:rPr>
        <w:t xml:space="preserve">HSUS petition to close </w:t>
      </w:r>
      <w:r w:rsidR="00E97B6F">
        <w:rPr>
          <w:rFonts w:asciiTheme="majorHAnsi" w:hAnsiTheme="majorHAnsi"/>
        </w:rPr>
        <w:t xml:space="preserve">the </w:t>
      </w:r>
      <w:r w:rsidR="001C3735">
        <w:rPr>
          <w:rFonts w:asciiTheme="majorHAnsi" w:hAnsiTheme="majorHAnsi"/>
        </w:rPr>
        <w:t xml:space="preserve">downer calf loophole; </w:t>
      </w:r>
      <w:r w:rsidR="000D6B08">
        <w:rPr>
          <w:rFonts w:asciiTheme="majorHAnsi" w:hAnsiTheme="majorHAnsi"/>
        </w:rPr>
        <w:t xml:space="preserve">request for Inspector General audit of appeals process; </w:t>
      </w:r>
      <w:r w:rsidR="00092807">
        <w:rPr>
          <w:rFonts w:asciiTheme="majorHAnsi" w:hAnsiTheme="majorHAnsi"/>
        </w:rPr>
        <w:t xml:space="preserve">and </w:t>
      </w:r>
      <w:r w:rsidR="000D6B08">
        <w:rPr>
          <w:rFonts w:asciiTheme="majorHAnsi" w:hAnsiTheme="majorHAnsi"/>
        </w:rPr>
        <w:t>enhanced training modules for inspectors</w:t>
      </w:r>
      <w:r w:rsidR="00092807">
        <w:rPr>
          <w:rFonts w:asciiTheme="majorHAnsi" w:hAnsiTheme="majorHAnsi"/>
        </w:rPr>
        <w:t xml:space="preserve">.  In addition, </w:t>
      </w:r>
      <w:r w:rsidR="00CA1024">
        <w:rPr>
          <w:rFonts w:asciiTheme="majorHAnsi" w:hAnsiTheme="majorHAnsi"/>
        </w:rPr>
        <w:t>crea</w:t>
      </w:r>
      <w:r w:rsidR="00092807">
        <w:rPr>
          <w:rFonts w:asciiTheme="majorHAnsi" w:hAnsiTheme="majorHAnsi"/>
        </w:rPr>
        <w:t>ted</w:t>
      </w:r>
      <w:r w:rsidR="00CA1024">
        <w:rPr>
          <w:rFonts w:asciiTheme="majorHAnsi" w:hAnsiTheme="majorHAnsi"/>
        </w:rPr>
        <w:t xml:space="preserve"> and appoint</w:t>
      </w:r>
      <w:r w:rsidR="00092807">
        <w:rPr>
          <w:rFonts w:asciiTheme="majorHAnsi" w:hAnsiTheme="majorHAnsi"/>
        </w:rPr>
        <w:t>ed</w:t>
      </w:r>
      <w:r w:rsidR="00CA1024">
        <w:rPr>
          <w:rFonts w:asciiTheme="majorHAnsi" w:hAnsiTheme="majorHAnsi"/>
        </w:rPr>
        <w:t xml:space="preserve"> a</w:t>
      </w:r>
      <w:r w:rsidR="00F76F3C">
        <w:rPr>
          <w:rFonts w:asciiTheme="majorHAnsi" w:hAnsiTheme="majorHAnsi"/>
        </w:rPr>
        <w:t xml:space="preserve"> Humane Handling Enforcement Coordin</w:t>
      </w:r>
      <w:r w:rsidR="00CA1024">
        <w:rPr>
          <w:rFonts w:asciiTheme="majorHAnsi" w:hAnsiTheme="majorHAnsi"/>
        </w:rPr>
        <w:t>ator and issu</w:t>
      </w:r>
      <w:r w:rsidR="00092807">
        <w:rPr>
          <w:rFonts w:asciiTheme="majorHAnsi" w:hAnsiTheme="majorHAnsi"/>
        </w:rPr>
        <w:t>ed</w:t>
      </w:r>
      <w:r w:rsidR="00CA1024">
        <w:rPr>
          <w:rFonts w:asciiTheme="majorHAnsi" w:hAnsiTheme="majorHAnsi"/>
        </w:rPr>
        <w:t xml:space="preserve">  guidelines for video surveillance in slaughterhouses </w:t>
      </w:r>
      <w:r w:rsidR="00084534">
        <w:rPr>
          <w:rFonts w:asciiTheme="majorHAnsi" w:hAnsiTheme="majorHAnsi"/>
        </w:rPr>
        <w:t xml:space="preserve">to be used as a supplemental tool not as a replacement </w:t>
      </w:r>
      <w:r w:rsidR="00E97B6F">
        <w:rPr>
          <w:rFonts w:asciiTheme="majorHAnsi" w:hAnsiTheme="majorHAnsi"/>
        </w:rPr>
        <w:t>for</w:t>
      </w:r>
      <w:r w:rsidR="00084534">
        <w:rPr>
          <w:rFonts w:asciiTheme="majorHAnsi" w:hAnsiTheme="majorHAnsi"/>
        </w:rPr>
        <w:t xml:space="preserve"> </w:t>
      </w:r>
      <w:r w:rsidR="00E97B6F">
        <w:rPr>
          <w:rFonts w:asciiTheme="majorHAnsi" w:hAnsiTheme="majorHAnsi"/>
        </w:rPr>
        <w:t xml:space="preserve">live </w:t>
      </w:r>
      <w:r w:rsidR="00084534">
        <w:rPr>
          <w:rFonts w:asciiTheme="majorHAnsi" w:hAnsiTheme="majorHAnsi"/>
        </w:rPr>
        <w:t>inspections.</w:t>
      </w:r>
    </w:p>
    <w:p w:rsidR="00A6568C" w:rsidRDefault="00A6568C" w:rsidP="000770CD">
      <w:pPr>
        <w:rPr>
          <w:rFonts w:asciiTheme="majorHAnsi" w:hAnsiTheme="majorHAnsi"/>
          <w:u w:val="single"/>
        </w:rPr>
      </w:pPr>
    </w:p>
    <w:p w:rsidR="000770CD" w:rsidRPr="000770CD" w:rsidRDefault="000770CD" w:rsidP="000770CD">
      <w:pPr>
        <w:rPr>
          <w:rFonts w:asciiTheme="majorHAnsi" w:hAnsiTheme="majorHAnsi"/>
        </w:rPr>
      </w:pPr>
      <w:r w:rsidRPr="000770CD">
        <w:rPr>
          <w:rFonts w:asciiTheme="majorHAnsi" w:hAnsiTheme="majorHAnsi"/>
          <w:u w:val="single"/>
        </w:rPr>
        <w:lastRenderedPageBreak/>
        <w:t>Transparency</w:t>
      </w:r>
      <w:r w:rsidRPr="000770CD">
        <w:rPr>
          <w:rFonts w:asciiTheme="majorHAnsi" w:hAnsiTheme="majorHAnsi"/>
        </w:rPr>
        <w:t xml:space="preserve"> – Resumed issuing press releases on enforcement actions for violations of the Animal Welfare Act (AWA) and Horse Protection Act (HPA); updated website to accurately reflect changes to the AWA enacted in 2007 and 2008.</w:t>
      </w:r>
    </w:p>
    <w:p w:rsidR="00A6568C" w:rsidRDefault="00A6568C" w:rsidP="000770CD">
      <w:pPr>
        <w:rPr>
          <w:rFonts w:asciiTheme="majorHAnsi" w:hAnsiTheme="majorHAnsi"/>
          <w:u w:val="single"/>
        </w:rPr>
      </w:pPr>
    </w:p>
    <w:p w:rsidR="000770CD" w:rsidRDefault="000770CD" w:rsidP="000770CD">
      <w:pPr>
        <w:rPr>
          <w:rFonts w:asciiTheme="majorHAnsi" w:hAnsiTheme="majorHAnsi"/>
        </w:rPr>
      </w:pPr>
      <w:r>
        <w:rPr>
          <w:rFonts w:asciiTheme="majorHAnsi" w:hAnsiTheme="majorHAnsi"/>
          <w:u w:val="single"/>
        </w:rPr>
        <w:t>Animal Welfare Act</w:t>
      </w:r>
      <w:r w:rsidRPr="001A2E80">
        <w:rPr>
          <w:rFonts w:asciiTheme="majorHAnsi" w:hAnsiTheme="majorHAnsi"/>
          <w:u w:val="single"/>
        </w:rPr>
        <w:t xml:space="preserve"> Animal Confiscations</w:t>
      </w:r>
      <w:r w:rsidRPr="001A2E80">
        <w:rPr>
          <w:rFonts w:asciiTheme="majorHAnsi" w:hAnsiTheme="majorHAnsi"/>
        </w:rPr>
        <w:t xml:space="preserve"> </w:t>
      </w:r>
      <w:r w:rsidR="00886BAD">
        <w:rPr>
          <w:rFonts w:asciiTheme="majorHAnsi" w:hAnsiTheme="majorHAnsi"/>
        </w:rPr>
        <w:t xml:space="preserve">– </w:t>
      </w:r>
      <w:r w:rsidRPr="001A2E80">
        <w:rPr>
          <w:rFonts w:asciiTheme="majorHAnsi" w:hAnsiTheme="majorHAnsi"/>
        </w:rPr>
        <w:t>Confiscated anim</w:t>
      </w:r>
      <w:r>
        <w:rPr>
          <w:rFonts w:asciiTheme="majorHAnsi" w:hAnsiTheme="majorHAnsi"/>
        </w:rPr>
        <w:t>als from substandard conditions, including</w:t>
      </w:r>
      <w:r w:rsidRPr="001A2E80">
        <w:rPr>
          <w:rFonts w:asciiTheme="majorHAnsi" w:hAnsiTheme="majorHAnsi"/>
        </w:rPr>
        <w:t xml:space="preserve"> elephants from Indiana and Texas exhibitors</w:t>
      </w:r>
      <w:r>
        <w:rPr>
          <w:rFonts w:asciiTheme="majorHAnsi" w:hAnsiTheme="majorHAnsi"/>
        </w:rPr>
        <w:t xml:space="preserve"> and</w:t>
      </w:r>
      <w:r w:rsidRPr="001A2E80">
        <w:rPr>
          <w:rFonts w:asciiTheme="majorHAnsi" w:hAnsiTheme="majorHAnsi"/>
        </w:rPr>
        <w:t xml:space="preserve"> tigers from Indiana tattoo parlor exhibitor.</w:t>
      </w:r>
    </w:p>
    <w:p w:rsidR="000770CD" w:rsidRDefault="000770CD" w:rsidP="009C31F9">
      <w:pPr>
        <w:pStyle w:val="ListParagraph"/>
        <w:spacing w:line="240" w:lineRule="auto"/>
        <w:ind w:left="0"/>
        <w:rPr>
          <w:rFonts w:asciiTheme="majorHAnsi" w:hAnsiTheme="majorHAnsi"/>
          <w:sz w:val="24"/>
          <w:szCs w:val="24"/>
          <w:u w:val="single"/>
        </w:rPr>
      </w:pPr>
    </w:p>
    <w:p w:rsidR="009C31F9" w:rsidRDefault="009C31F9" w:rsidP="009C31F9">
      <w:pPr>
        <w:pStyle w:val="ListParagraph"/>
        <w:spacing w:line="240" w:lineRule="auto"/>
        <w:ind w:left="0"/>
        <w:rPr>
          <w:rFonts w:asciiTheme="majorHAnsi" w:hAnsiTheme="majorHAnsi"/>
          <w:sz w:val="24"/>
          <w:szCs w:val="24"/>
        </w:rPr>
      </w:pPr>
      <w:r>
        <w:rPr>
          <w:rFonts w:asciiTheme="majorHAnsi" w:hAnsiTheme="majorHAnsi"/>
          <w:sz w:val="24"/>
          <w:szCs w:val="24"/>
          <w:u w:val="single"/>
        </w:rPr>
        <w:t>Slaughter Horse Transport Program</w:t>
      </w:r>
      <w:r>
        <w:rPr>
          <w:rFonts w:asciiTheme="majorHAnsi" w:hAnsiTheme="majorHAnsi"/>
          <w:sz w:val="24"/>
          <w:szCs w:val="24"/>
          <w:u w:val="single"/>
        </w:rPr>
        <w:softHyphen/>
      </w:r>
      <w:r>
        <w:rPr>
          <w:rFonts w:asciiTheme="majorHAnsi" w:hAnsiTheme="majorHAnsi"/>
          <w:sz w:val="24"/>
          <w:szCs w:val="24"/>
        </w:rPr>
        <w:t xml:space="preserve"> </w:t>
      </w:r>
      <w:r w:rsidR="00886BAD">
        <w:rPr>
          <w:rFonts w:asciiTheme="majorHAnsi" w:hAnsiTheme="majorHAnsi"/>
          <w:sz w:val="24"/>
          <w:szCs w:val="24"/>
        </w:rPr>
        <w:t xml:space="preserve">– </w:t>
      </w:r>
      <w:r>
        <w:rPr>
          <w:rFonts w:asciiTheme="majorHAnsi" w:hAnsiTheme="majorHAnsi"/>
          <w:sz w:val="24"/>
          <w:szCs w:val="24"/>
        </w:rPr>
        <w:t xml:space="preserve">Agreed to take steps to </w:t>
      </w:r>
      <w:r w:rsidR="00C777CF">
        <w:rPr>
          <w:rFonts w:asciiTheme="majorHAnsi" w:hAnsiTheme="majorHAnsi"/>
          <w:sz w:val="24"/>
          <w:szCs w:val="24"/>
        </w:rPr>
        <w:t xml:space="preserve">close loopholes in the regulation of transport </w:t>
      </w:r>
      <w:r>
        <w:rPr>
          <w:rFonts w:asciiTheme="majorHAnsi" w:hAnsiTheme="majorHAnsi"/>
          <w:sz w:val="24"/>
          <w:szCs w:val="24"/>
        </w:rPr>
        <w:t>of horses to slaughter, including prohibiting transport by individuals with outstanding fines from previous violations, and ensuring that only qualified USDA personnel and veterinarians are responsible for application of “back tags” and the corresponding USDA certificates issued before horses are shipped across the border to foreign slaughter plants.</w:t>
      </w:r>
    </w:p>
    <w:p w:rsidR="001A2070" w:rsidRPr="001A2E80" w:rsidRDefault="001A2070" w:rsidP="001A2070">
      <w:pPr>
        <w:pStyle w:val="ListParagraph"/>
        <w:spacing w:line="240" w:lineRule="auto"/>
        <w:ind w:left="0"/>
        <w:rPr>
          <w:rFonts w:asciiTheme="majorHAnsi" w:hAnsiTheme="majorHAnsi" w:cs="Arial"/>
          <w:sz w:val="24"/>
          <w:szCs w:val="24"/>
        </w:rPr>
      </w:pPr>
    </w:p>
    <w:p w:rsidR="0015783A" w:rsidRDefault="000770CD" w:rsidP="00815580">
      <w:pPr>
        <w:pStyle w:val="ListParagraph"/>
        <w:spacing w:line="240" w:lineRule="auto"/>
        <w:ind w:left="0"/>
        <w:rPr>
          <w:rFonts w:asciiTheme="majorHAnsi" w:hAnsiTheme="majorHAnsi" w:cs="Arial"/>
          <w:sz w:val="24"/>
          <w:szCs w:val="24"/>
        </w:rPr>
      </w:pPr>
      <w:r>
        <w:rPr>
          <w:rFonts w:asciiTheme="majorHAnsi" w:hAnsiTheme="majorHAnsi" w:cs="Arial"/>
          <w:sz w:val="24"/>
          <w:szCs w:val="24"/>
          <w:u w:val="single"/>
        </w:rPr>
        <w:t>Nonhuman P</w:t>
      </w:r>
      <w:r w:rsidR="001A2070" w:rsidRPr="001A2E80">
        <w:rPr>
          <w:rFonts w:asciiTheme="majorHAnsi" w:hAnsiTheme="majorHAnsi" w:cs="Arial"/>
          <w:sz w:val="24"/>
          <w:szCs w:val="24"/>
          <w:u w:val="single"/>
        </w:rPr>
        <w:t>rimates</w:t>
      </w:r>
      <w:r w:rsidR="001A2070" w:rsidRPr="001A2E80">
        <w:rPr>
          <w:rFonts w:asciiTheme="majorHAnsi" w:hAnsiTheme="majorHAnsi" w:cs="Arial"/>
          <w:sz w:val="24"/>
          <w:szCs w:val="24"/>
        </w:rPr>
        <w:t xml:space="preserve"> – USDA, NIH, and AWIC held a seminar on the psychological well being of nonhuman primates and explained that housing nonhuman primates in social groups is the default method.</w:t>
      </w:r>
    </w:p>
    <w:p w:rsidR="00E10284" w:rsidRDefault="00C61FFF" w:rsidP="00E10284">
      <w:pPr>
        <w:rPr>
          <w:rFonts w:asciiTheme="majorHAnsi" w:hAnsiTheme="majorHAnsi"/>
          <w:color w:val="000000"/>
        </w:rPr>
      </w:pPr>
      <w:r w:rsidRPr="001A2E80">
        <w:rPr>
          <w:rFonts w:asciiTheme="majorHAnsi" w:eastAsia="Cambria" w:hAnsiTheme="majorHAnsi" w:cs="Arial"/>
          <w:color w:val="000000"/>
          <w:u w:val="single"/>
        </w:rPr>
        <w:t>Prairie Dogs</w:t>
      </w:r>
      <w:r w:rsidRPr="001A2E80">
        <w:rPr>
          <w:rFonts w:asciiTheme="majorHAnsi" w:eastAsia="Cambria" w:hAnsiTheme="majorHAnsi" w:cs="Arial"/>
          <w:color w:val="000000"/>
        </w:rPr>
        <w:t xml:space="preserve"> – </w:t>
      </w:r>
      <w:r w:rsidR="00E10284" w:rsidRPr="001A2E80">
        <w:rPr>
          <w:rFonts w:asciiTheme="majorHAnsi" w:eastAsia="Cambria" w:hAnsiTheme="majorHAnsi" w:cs="Arial"/>
          <w:color w:val="000000"/>
        </w:rPr>
        <w:t xml:space="preserve">Agreed to relocate prairie dogs from a poisoning zone </w:t>
      </w:r>
      <w:r w:rsidR="00E10284">
        <w:rPr>
          <w:rFonts w:asciiTheme="majorHAnsi" w:eastAsia="Cambria" w:hAnsiTheme="majorHAnsi" w:cs="Arial"/>
          <w:color w:val="000000"/>
        </w:rPr>
        <w:t>on the border of private land in</w:t>
      </w:r>
      <w:r w:rsidR="00E10284" w:rsidRPr="001A2E80">
        <w:rPr>
          <w:rFonts w:asciiTheme="majorHAnsi" w:eastAsia="Cambria" w:hAnsiTheme="majorHAnsi" w:cs="Arial"/>
          <w:color w:val="000000"/>
        </w:rPr>
        <w:t xml:space="preserve">to </w:t>
      </w:r>
      <w:r w:rsidR="00E10284">
        <w:rPr>
          <w:rFonts w:asciiTheme="majorHAnsi" w:eastAsia="Cambria" w:hAnsiTheme="majorHAnsi" w:cs="Arial"/>
          <w:color w:val="000000"/>
        </w:rPr>
        <w:t xml:space="preserve">protected areas deep within Thunder Basin National Grassland.  </w:t>
      </w:r>
      <w:r w:rsidR="00E10284" w:rsidRPr="001A2E80">
        <w:rPr>
          <w:rFonts w:asciiTheme="majorHAnsi" w:eastAsia="Cambria" w:hAnsiTheme="majorHAnsi" w:cs="Arial"/>
          <w:color w:val="000000"/>
        </w:rPr>
        <w:t>This is the first such effort in Wyoming by the Forest Service</w:t>
      </w:r>
      <w:r w:rsidR="00E10284" w:rsidRPr="001A2E80">
        <w:rPr>
          <w:rFonts w:asciiTheme="majorHAnsi" w:hAnsiTheme="majorHAnsi"/>
          <w:color w:val="000000"/>
        </w:rPr>
        <w:t>. </w:t>
      </w:r>
    </w:p>
    <w:p w:rsidR="00A6568C" w:rsidRDefault="00A6568C" w:rsidP="0043260D">
      <w:pPr>
        <w:rPr>
          <w:rFonts w:asciiTheme="majorHAnsi" w:hAnsiTheme="majorHAnsi" w:cs="Calibri"/>
          <w:b/>
          <w:bCs/>
        </w:rPr>
      </w:pPr>
    </w:p>
    <w:p w:rsidR="00AC1830" w:rsidRPr="001A2E80" w:rsidRDefault="007A2210" w:rsidP="0043260D">
      <w:pPr>
        <w:rPr>
          <w:rFonts w:asciiTheme="majorHAnsi" w:hAnsiTheme="majorHAnsi" w:cs="Calibri"/>
          <w:b/>
          <w:bCs/>
        </w:rPr>
      </w:pPr>
      <w:r w:rsidRPr="001A2E80">
        <w:rPr>
          <w:rFonts w:asciiTheme="majorHAnsi" w:hAnsiTheme="majorHAnsi" w:cs="Calibri"/>
          <w:b/>
          <w:bCs/>
        </w:rPr>
        <w:t xml:space="preserve">Department of </w:t>
      </w:r>
      <w:r w:rsidR="001373EC">
        <w:rPr>
          <w:rFonts w:asciiTheme="majorHAnsi" w:hAnsiTheme="majorHAnsi" w:cs="Calibri"/>
          <w:b/>
          <w:bCs/>
        </w:rPr>
        <w:t xml:space="preserve">the </w:t>
      </w:r>
      <w:r w:rsidRPr="001A2E80">
        <w:rPr>
          <w:rFonts w:asciiTheme="majorHAnsi" w:hAnsiTheme="majorHAnsi" w:cs="Calibri"/>
          <w:b/>
          <w:bCs/>
        </w:rPr>
        <w:t>Interior (DOI)</w:t>
      </w:r>
    </w:p>
    <w:p w:rsidR="00193923" w:rsidRDefault="00AC1830" w:rsidP="0043260D">
      <w:pPr>
        <w:rPr>
          <w:rFonts w:asciiTheme="majorHAnsi" w:hAnsiTheme="majorHAnsi" w:cs="Calibri"/>
          <w:bCs/>
        </w:rPr>
      </w:pPr>
      <w:r w:rsidRPr="001A2E80">
        <w:rPr>
          <w:rFonts w:asciiTheme="majorHAnsi" w:hAnsiTheme="majorHAnsi" w:cs="Calibri"/>
          <w:bCs/>
          <w:u w:val="single"/>
        </w:rPr>
        <w:t>Snakes</w:t>
      </w:r>
      <w:r w:rsidRPr="001A2E80">
        <w:rPr>
          <w:rFonts w:asciiTheme="majorHAnsi" w:hAnsiTheme="majorHAnsi" w:cs="Calibri"/>
          <w:bCs/>
        </w:rPr>
        <w:t xml:space="preserve"> </w:t>
      </w:r>
      <w:r w:rsidR="009671A4" w:rsidRPr="001A2E80">
        <w:rPr>
          <w:rFonts w:asciiTheme="majorHAnsi" w:hAnsiTheme="majorHAnsi" w:cs="Calibri"/>
          <w:bCs/>
        </w:rPr>
        <w:t>– Proposed regulations to list nine species of large constrictor snakes as injurious, prohibiting imports and interstate commerce.</w:t>
      </w:r>
      <w:r w:rsidR="007E4017" w:rsidRPr="001A2E80">
        <w:rPr>
          <w:rFonts w:asciiTheme="majorHAnsi" w:hAnsiTheme="majorHAnsi" w:cs="Calibri"/>
          <w:bCs/>
        </w:rPr>
        <w:t xml:space="preserve"> </w:t>
      </w:r>
      <w:r w:rsidR="00F4653A" w:rsidRPr="001A2E80">
        <w:rPr>
          <w:rFonts w:asciiTheme="majorHAnsi" w:hAnsiTheme="majorHAnsi" w:cs="Calibri"/>
          <w:bCs/>
        </w:rPr>
        <w:t>NPS and FWS t</w:t>
      </w:r>
      <w:r w:rsidR="007E4017" w:rsidRPr="001A2E80">
        <w:rPr>
          <w:rFonts w:asciiTheme="majorHAnsi" w:hAnsiTheme="majorHAnsi" w:cs="Calibri"/>
          <w:bCs/>
        </w:rPr>
        <w:t xml:space="preserve">estified in support of </w:t>
      </w:r>
      <w:r w:rsidR="00485BBE">
        <w:rPr>
          <w:rFonts w:asciiTheme="majorHAnsi" w:hAnsiTheme="majorHAnsi" w:cs="Calibri"/>
          <w:bCs/>
        </w:rPr>
        <w:t xml:space="preserve">the </w:t>
      </w:r>
      <w:r w:rsidR="00F4653A" w:rsidRPr="001A2E80">
        <w:rPr>
          <w:rFonts w:asciiTheme="majorHAnsi" w:hAnsiTheme="majorHAnsi" w:cs="Calibri"/>
          <w:bCs/>
        </w:rPr>
        <w:t xml:space="preserve">snakes </w:t>
      </w:r>
      <w:r w:rsidR="000D6B08">
        <w:rPr>
          <w:rFonts w:asciiTheme="majorHAnsi" w:hAnsiTheme="majorHAnsi" w:cs="Calibri"/>
          <w:bCs/>
        </w:rPr>
        <w:t>legislation</w:t>
      </w:r>
      <w:r w:rsidR="00F4653A" w:rsidRPr="001A2E80">
        <w:rPr>
          <w:rFonts w:asciiTheme="majorHAnsi" w:hAnsiTheme="majorHAnsi" w:cs="Calibri"/>
          <w:bCs/>
        </w:rPr>
        <w:t>.</w:t>
      </w:r>
    </w:p>
    <w:p w:rsidR="00A6568C" w:rsidRDefault="00A6568C" w:rsidP="00F361E0">
      <w:pPr>
        <w:rPr>
          <w:rFonts w:asciiTheme="majorHAnsi" w:hAnsiTheme="majorHAnsi" w:cs="Calibri"/>
          <w:bCs/>
          <w:u w:val="single"/>
        </w:rPr>
      </w:pPr>
    </w:p>
    <w:p w:rsidR="008A7063" w:rsidRDefault="00193923" w:rsidP="00F361E0">
      <w:pPr>
        <w:rPr>
          <w:rFonts w:asciiTheme="majorHAnsi" w:eastAsia="Cambria" w:hAnsiTheme="majorHAnsi" w:cs="Arial"/>
        </w:rPr>
      </w:pPr>
      <w:r w:rsidRPr="001A2E80">
        <w:rPr>
          <w:rFonts w:asciiTheme="majorHAnsi" w:hAnsiTheme="majorHAnsi" w:cs="Calibri"/>
          <w:bCs/>
          <w:u w:val="single"/>
        </w:rPr>
        <w:t>Canned Hunts</w:t>
      </w:r>
      <w:r w:rsidRPr="001A2E80">
        <w:rPr>
          <w:rFonts w:asciiTheme="majorHAnsi" w:hAnsiTheme="majorHAnsi" w:cs="Calibri"/>
          <w:bCs/>
        </w:rPr>
        <w:t xml:space="preserve"> –</w:t>
      </w:r>
      <w:r w:rsidR="00F361E0" w:rsidRPr="001A2E80">
        <w:rPr>
          <w:rFonts w:asciiTheme="majorHAnsi" w:eastAsia="Cambria" w:hAnsiTheme="majorHAnsi" w:cs="Arial"/>
        </w:rPr>
        <w:t xml:space="preserve"> R</w:t>
      </w:r>
      <w:r w:rsidR="00815580">
        <w:rPr>
          <w:rFonts w:asciiTheme="majorHAnsi" w:eastAsia="Cambria" w:hAnsiTheme="majorHAnsi" w:cs="Arial"/>
        </w:rPr>
        <w:t>epealed</w:t>
      </w:r>
      <w:r w:rsidR="008A7063" w:rsidRPr="001A2E80">
        <w:rPr>
          <w:rFonts w:asciiTheme="majorHAnsi" w:eastAsia="Cambria" w:hAnsiTheme="majorHAnsi" w:cs="Arial"/>
        </w:rPr>
        <w:t xml:space="preserve"> a rule allowing canned hunting facilities to kill three endangered antelope species</w:t>
      </w:r>
      <w:r w:rsidR="002F4C86" w:rsidRPr="001A2E80">
        <w:rPr>
          <w:rFonts w:asciiTheme="majorHAnsi" w:eastAsia="Cambria" w:hAnsiTheme="majorHAnsi" w:cs="Arial"/>
        </w:rPr>
        <w:t>.</w:t>
      </w:r>
    </w:p>
    <w:p w:rsidR="00A6568C" w:rsidRDefault="00A6568C" w:rsidP="00F361E0">
      <w:pPr>
        <w:rPr>
          <w:rFonts w:asciiTheme="majorHAnsi" w:hAnsiTheme="majorHAnsi" w:cs="Arial"/>
          <w:u w:val="single"/>
        </w:rPr>
      </w:pPr>
    </w:p>
    <w:p w:rsidR="000356BD" w:rsidRDefault="00067531" w:rsidP="00F361E0">
      <w:pPr>
        <w:rPr>
          <w:rFonts w:asciiTheme="majorHAnsi" w:hAnsiTheme="majorHAnsi" w:cs="Arial"/>
        </w:rPr>
      </w:pPr>
      <w:r w:rsidRPr="001A2E80">
        <w:rPr>
          <w:rFonts w:asciiTheme="majorHAnsi" w:hAnsiTheme="majorHAnsi" w:cs="Arial"/>
          <w:u w:val="single"/>
        </w:rPr>
        <w:t>Wildlife P</w:t>
      </w:r>
      <w:r w:rsidR="008A7063" w:rsidRPr="001A2E80">
        <w:rPr>
          <w:rFonts w:asciiTheme="majorHAnsi" w:hAnsiTheme="majorHAnsi" w:cs="Arial"/>
          <w:u w:val="single"/>
        </w:rPr>
        <w:t>oisoning</w:t>
      </w:r>
      <w:r w:rsidR="008A7063" w:rsidRPr="001A2E80">
        <w:rPr>
          <w:rFonts w:asciiTheme="majorHAnsi" w:hAnsiTheme="majorHAnsi" w:cs="Arial"/>
        </w:rPr>
        <w:t xml:space="preserve"> </w:t>
      </w:r>
      <w:r w:rsidR="00F361E0" w:rsidRPr="001A2E80">
        <w:rPr>
          <w:rFonts w:asciiTheme="majorHAnsi" w:hAnsiTheme="majorHAnsi" w:cs="Arial"/>
        </w:rPr>
        <w:t>–</w:t>
      </w:r>
      <w:r w:rsidR="008A7063" w:rsidRPr="001A2E80">
        <w:rPr>
          <w:rFonts w:asciiTheme="majorHAnsi" w:hAnsiTheme="majorHAnsi" w:cs="Arial"/>
        </w:rPr>
        <w:t xml:space="preserve"> </w:t>
      </w:r>
      <w:r w:rsidR="00F361E0" w:rsidRPr="001A2E80">
        <w:rPr>
          <w:rFonts w:asciiTheme="majorHAnsi" w:hAnsiTheme="majorHAnsi" w:cs="Arial"/>
        </w:rPr>
        <w:t xml:space="preserve">Postponed </w:t>
      </w:r>
      <w:r w:rsidR="008A7063" w:rsidRPr="001A2E80">
        <w:rPr>
          <w:rFonts w:asciiTheme="majorHAnsi" w:hAnsiTheme="majorHAnsi" w:cs="Arial"/>
        </w:rPr>
        <w:t>plans to poison crows at Cape Cod National Seashore</w:t>
      </w:r>
      <w:r w:rsidR="002F4C86" w:rsidRPr="001A2E80">
        <w:rPr>
          <w:rFonts w:asciiTheme="majorHAnsi" w:hAnsiTheme="majorHAnsi" w:cs="Arial"/>
        </w:rPr>
        <w:t>.</w:t>
      </w:r>
      <w:r w:rsidR="00F361E0" w:rsidRPr="001A2E80">
        <w:rPr>
          <w:rFonts w:asciiTheme="majorHAnsi" w:hAnsiTheme="majorHAnsi" w:cs="Arial"/>
        </w:rPr>
        <w:t xml:space="preserve"> </w:t>
      </w:r>
    </w:p>
    <w:p w:rsidR="001373EC" w:rsidRDefault="001373EC" w:rsidP="001373EC">
      <w:pPr>
        <w:pStyle w:val="ListParagraph"/>
        <w:ind w:left="360"/>
        <w:rPr>
          <w:rFonts w:asciiTheme="majorHAnsi" w:hAnsiTheme="majorHAnsi" w:cs="Arial"/>
        </w:rPr>
      </w:pPr>
    </w:p>
    <w:p w:rsidR="00092807" w:rsidRPr="008215F8" w:rsidRDefault="00092807" w:rsidP="001373EC">
      <w:pPr>
        <w:pStyle w:val="ListParagraph"/>
        <w:tabs>
          <w:tab w:val="left" w:pos="90"/>
        </w:tabs>
        <w:ind w:left="0"/>
        <w:rPr>
          <w:rFonts w:asciiTheme="majorHAnsi" w:hAnsiTheme="majorHAnsi" w:cs="Arial"/>
          <w:sz w:val="24"/>
          <w:szCs w:val="24"/>
        </w:rPr>
      </w:pPr>
      <w:r w:rsidRPr="008215F8">
        <w:rPr>
          <w:rFonts w:asciiTheme="majorHAnsi" w:hAnsiTheme="majorHAnsi" w:cs="Arial"/>
          <w:sz w:val="24"/>
          <w:szCs w:val="24"/>
          <w:u w:val="single"/>
        </w:rPr>
        <w:t>Hunting in Refuges</w:t>
      </w:r>
      <w:r w:rsidRPr="008215F8">
        <w:rPr>
          <w:rFonts w:asciiTheme="majorHAnsi" w:hAnsiTheme="majorHAnsi" w:cs="Arial"/>
          <w:sz w:val="24"/>
          <w:szCs w:val="24"/>
        </w:rPr>
        <w:t xml:space="preserve"> – Cancelled plans for new rabbit and snow goose hunting at Prime Hook National Wildlife Refuge</w:t>
      </w:r>
    </w:p>
    <w:p w:rsidR="00B54ABA" w:rsidRDefault="00B54ABA" w:rsidP="000356BD">
      <w:pPr>
        <w:rPr>
          <w:rFonts w:asciiTheme="majorHAnsi" w:hAnsiTheme="majorHAnsi" w:cs="Arial"/>
        </w:rPr>
      </w:pPr>
      <w:r w:rsidRPr="001A2E80">
        <w:rPr>
          <w:rFonts w:asciiTheme="majorHAnsi" w:hAnsiTheme="majorHAnsi" w:cs="Arial"/>
          <w:u w:val="single"/>
        </w:rPr>
        <w:t>Polar Bears</w:t>
      </w:r>
      <w:r w:rsidR="005530DA">
        <w:rPr>
          <w:rFonts w:asciiTheme="majorHAnsi" w:hAnsiTheme="majorHAnsi" w:cs="Arial"/>
        </w:rPr>
        <w:t xml:space="preserve"> </w:t>
      </w:r>
      <w:r w:rsidR="00886BAD">
        <w:rPr>
          <w:rFonts w:asciiTheme="majorHAnsi" w:hAnsiTheme="majorHAnsi"/>
        </w:rPr>
        <w:t xml:space="preserve">– </w:t>
      </w:r>
      <w:r w:rsidR="005530DA">
        <w:rPr>
          <w:rFonts w:asciiTheme="majorHAnsi" w:hAnsiTheme="majorHAnsi" w:cs="Arial"/>
        </w:rPr>
        <w:t>D</w:t>
      </w:r>
      <w:r w:rsidRPr="001A2E80">
        <w:rPr>
          <w:rFonts w:asciiTheme="majorHAnsi" w:hAnsiTheme="majorHAnsi" w:cs="Arial"/>
        </w:rPr>
        <w:t>esignated more than 187,000 square miles of on-shore barrier islands, denning areas, and offshore sea-ice as critical habitat for the threatened polar bear under the Endangered Species Act.</w:t>
      </w:r>
    </w:p>
    <w:p w:rsidR="00B54ABA" w:rsidRDefault="00B54ABA" w:rsidP="00B54ABA">
      <w:pPr>
        <w:pStyle w:val="PlainText"/>
        <w:rPr>
          <w:rFonts w:asciiTheme="majorHAnsi" w:hAnsiTheme="majorHAnsi" w:cs="Arial"/>
          <w:sz w:val="24"/>
          <w:szCs w:val="24"/>
        </w:rPr>
      </w:pPr>
      <w:r w:rsidRPr="001A2E80">
        <w:rPr>
          <w:rFonts w:asciiTheme="majorHAnsi" w:hAnsiTheme="majorHAnsi" w:cs="Arial"/>
          <w:sz w:val="24"/>
          <w:szCs w:val="24"/>
          <w:u w:val="single"/>
        </w:rPr>
        <w:t>Manatees</w:t>
      </w:r>
      <w:r w:rsidRPr="001A2E80">
        <w:rPr>
          <w:rFonts w:asciiTheme="majorHAnsi" w:hAnsiTheme="majorHAnsi" w:cs="Arial"/>
          <w:sz w:val="24"/>
          <w:szCs w:val="24"/>
        </w:rPr>
        <w:t xml:space="preserve"> </w:t>
      </w:r>
      <w:r w:rsidR="00D9759A">
        <w:rPr>
          <w:rFonts w:asciiTheme="majorHAnsi" w:hAnsiTheme="majorHAnsi"/>
          <w:sz w:val="24"/>
          <w:szCs w:val="24"/>
        </w:rPr>
        <w:t xml:space="preserve">– </w:t>
      </w:r>
      <w:r w:rsidRPr="001A2E80">
        <w:rPr>
          <w:rFonts w:asciiTheme="majorHAnsi" w:hAnsiTheme="majorHAnsi" w:cs="Arial"/>
          <w:sz w:val="24"/>
          <w:szCs w:val="24"/>
        </w:rPr>
        <w:t xml:space="preserve">Issued emergency rulemaking to expand federal protection areas for manatees in Citrus County, Florida, creating a refuge that includes all of Kings Bay in Crystal River. </w:t>
      </w:r>
    </w:p>
    <w:p w:rsidR="00A717A6" w:rsidRDefault="00A717A6" w:rsidP="00A717A6">
      <w:pPr>
        <w:pStyle w:val="PlainText"/>
        <w:rPr>
          <w:rFonts w:asciiTheme="majorHAnsi" w:hAnsiTheme="majorHAnsi"/>
          <w:sz w:val="24"/>
          <w:szCs w:val="24"/>
        </w:rPr>
      </w:pPr>
    </w:p>
    <w:p w:rsidR="00A717A6" w:rsidRDefault="00A717A6" w:rsidP="00A717A6">
      <w:pPr>
        <w:pStyle w:val="PlainText"/>
        <w:rPr>
          <w:rFonts w:asciiTheme="majorHAnsi" w:hAnsiTheme="majorHAnsi"/>
          <w:sz w:val="24"/>
          <w:szCs w:val="24"/>
        </w:rPr>
      </w:pPr>
      <w:r w:rsidRPr="005530DA">
        <w:rPr>
          <w:rFonts w:asciiTheme="majorHAnsi" w:hAnsiTheme="majorHAnsi"/>
          <w:sz w:val="24"/>
          <w:szCs w:val="24"/>
          <w:u w:val="single"/>
        </w:rPr>
        <w:t>Coastal Habitat</w:t>
      </w:r>
      <w:r>
        <w:rPr>
          <w:rFonts w:asciiTheme="majorHAnsi" w:hAnsiTheme="majorHAnsi"/>
          <w:sz w:val="24"/>
          <w:szCs w:val="24"/>
        </w:rPr>
        <w:t xml:space="preserve"> – Granted more than $19 million to protect coastal wetlands to benefit fish and wildlife on more than 5,900 acres of coastal habitats.</w:t>
      </w:r>
    </w:p>
    <w:p w:rsidR="000356BD" w:rsidRDefault="000356BD" w:rsidP="000356BD">
      <w:pPr>
        <w:pStyle w:val="PlainText"/>
        <w:rPr>
          <w:rFonts w:asciiTheme="majorHAnsi" w:hAnsiTheme="majorHAnsi" w:cs="Arial"/>
          <w:sz w:val="24"/>
          <w:szCs w:val="24"/>
        </w:rPr>
      </w:pPr>
    </w:p>
    <w:p w:rsidR="001A2070" w:rsidRPr="001A2E80" w:rsidRDefault="00886BAD" w:rsidP="001A2070">
      <w:pPr>
        <w:pStyle w:val="ListParagraph"/>
        <w:spacing w:after="0" w:line="240" w:lineRule="auto"/>
        <w:ind w:left="0"/>
        <w:contextualSpacing w:val="0"/>
        <w:rPr>
          <w:rFonts w:asciiTheme="majorHAnsi" w:hAnsiTheme="majorHAnsi" w:cs="Arial"/>
          <w:sz w:val="24"/>
          <w:szCs w:val="24"/>
        </w:rPr>
      </w:pPr>
      <w:r>
        <w:rPr>
          <w:rFonts w:asciiTheme="majorHAnsi" w:hAnsiTheme="majorHAnsi" w:cs="Arial"/>
          <w:sz w:val="24"/>
          <w:szCs w:val="24"/>
          <w:u w:val="single"/>
        </w:rPr>
        <w:t>Penguins and Other</w:t>
      </w:r>
      <w:r w:rsidR="005E720F">
        <w:rPr>
          <w:rFonts w:asciiTheme="majorHAnsi" w:hAnsiTheme="majorHAnsi" w:cs="Arial"/>
          <w:sz w:val="24"/>
          <w:szCs w:val="24"/>
          <w:u w:val="single"/>
        </w:rPr>
        <w:t xml:space="preserve"> Birds</w:t>
      </w:r>
      <w:r w:rsidR="005530DA">
        <w:rPr>
          <w:rFonts w:asciiTheme="majorHAnsi" w:hAnsiTheme="majorHAnsi" w:cs="Arial"/>
          <w:sz w:val="24"/>
          <w:szCs w:val="24"/>
        </w:rPr>
        <w:t xml:space="preserve"> </w:t>
      </w:r>
      <w:r w:rsidR="00D9759A">
        <w:rPr>
          <w:rFonts w:asciiTheme="majorHAnsi" w:hAnsiTheme="majorHAnsi"/>
          <w:sz w:val="24"/>
          <w:szCs w:val="24"/>
        </w:rPr>
        <w:t xml:space="preserve">– </w:t>
      </w:r>
      <w:r w:rsidR="005530DA">
        <w:rPr>
          <w:rFonts w:asciiTheme="majorHAnsi" w:hAnsiTheme="majorHAnsi" w:cs="Arial"/>
          <w:sz w:val="24"/>
          <w:szCs w:val="24"/>
        </w:rPr>
        <w:t>A</w:t>
      </w:r>
      <w:r w:rsidR="001A2070" w:rsidRPr="001A2E80">
        <w:rPr>
          <w:rFonts w:asciiTheme="majorHAnsi" w:hAnsiTheme="majorHAnsi" w:cs="Arial"/>
          <w:sz w:val="24"/>
          <w:szCs w:val="24"/>
        </w:rPr>
        <w:t xml:space="preserve">nnounced a final rule to list five penguin species -- the yellow-eyed penguin, white-flippered penguin, Fiordland crested penguin, Humboldt penguin, and erect-crested penguin as threatened under the ESA.  The African </w:t>
      </w:r>
      <w:r w:rsidR="005E720F">
        <w:rPr>
          <w:rFonts w:asciiTheme="majorHAnsi" w:hAnsiTheme="majorHAnsi" w:cs="Arial"/>
          <w:sz w:val="24"/>
          <w:szCs w:val="24"/>
        </w:rPr>
        <w:t>p</w:t>
      </w:r>
      <w:r w:rsidR="001A2070" w:rsidRPr="001A2E80">
        <w:rPr>
          <w:rFonts w:asciiTheme="majorHAnsi" w:hAnsiTheme="majorHAnsi" w:cs="Arial"/>
          <w:sz w:val="24"/>
          <w:szCs w:val="24"/>
        </w:rPr>
        <w:t xml:space="preserve">enguin was also listed </w:t>
      </w:r>
      <w:r w:rsidR="005E720F">
        <w:rPr>
          <w:rFonts w:asciiTheme="majorHAnsi" w:hAnsiTheme="majorHAnsi" w:cs="Arial"/>
          <w:sz w:val="24"/>
          <w:szCs w:val="24"/>
        </w:rPr>
        <w:t>as endangered, as w</w:t>
      </w:r>
      <w:r>
        <w:rPr>
          <w:rFonts w:asciiTheme="majorHAnsi" w:hAnsiTheme="majorHAnsi" w:cs="Arial"/>
          <w:sz w:val="24"/>
          <w:szCs w:val="24"/>
        </w:rPr>
        <w:t>ere</w:t>
      </w:r>
      <w:r w:rsidR="005E720F">
        <w:rPr>
          <w:rFonts w:asciiTheme="majorHAnsi" w:hAnsiTheme="majorHAnsi" w:cs="Arial"/>
          <w:sz w:val="24"/>
          <w:szCs w:val="24"/>
        </w:rPr>
        <w:t xml:space="preserve"> the akekee and akikiki.</w:t>
      </w:r>
    </w:p>
    <w:p w:rsidR="005E720F" w:rsidRDefault="005E720F" w:rsidP="005E720F">
      <w:pPr>
        <w:rPr>
          <w:rFonts w:asciiTheme="majorHAnsi" w:hAnsiTheme="majorHAnsi" w:cs="Arial"/>
        </w:rPr>
      </w:pPr>
    </w:p>
    <w:p w:rsidR="005E720F" w:rsidRPr="00832980" w:rsidRDefault="005E720F" w:rsidP="005E720F">
      <w:pPr>
        <w:pStyle w:val="PlainText"/>
        <w:rPr>
          <w:rFonts w:asciiTheme="majorHAnsi" w:hAnsiTheme="majorHAnsi"/>
          <w:sz w:val="24"/>
          <w:szCs w:val="24"/>
        </w:rPr>
      </w:pPr>
      <w:r w:rsidRPr="00832980">
        <w:rPr>
          <w:rFonts w:asciiTheme="majorHAnsi" w:hAnsiTheme="majorHAnsi" w:cs="Arial"/>
          <w:sz w:val="24"/>
          <w:szCs w:val="24"/>
          <w:u w:val="single"/>
        </w:rPr>
        <w:t>Reptiles</w:t>
      </w:r>
      <w:r w:rsidRPr="00832980">
        <w:rPr>
          <w:rFonts w:asciiTheme="majorHAnsi" w:hAnsiTheme="majorHAnsi" w:cs="Arial"/>
          <w:sz w:val="24"/>
          <w:szCs w:val="24"/>
        </w:rPr>
        <w:t xml:space="preserve"> </w:t>
      </w:r>
      <w:r w:rsidR="00D9759A">
        <w:rPr>
          <w:rFonts w:asciiTheme="majorHAnsi" w:hAnsiTheme="majorHAnsi"/>
          <w:sz w:val="24"/>
          <w:szCs w:val="24"/>
        </w:rPr>
        <w:t xml:space="preserve">– </w:t>
      </w:r>
      <w:r w:rsidR="005530DA">
        <w:rPr>
          <w:rFonts w:asciiTheme="majorHAnsi" w:hAnsiTheme="majorHAnsi"/>
          <w:sz w:val="24"/>
          <w:szCs w:val="24"/>
        </w:rPr>
        <w:t>P</w:t>
      </w:r>
      <w:r w:rsidRPr="00832980">
        <w:rPr>
          <w:rFonts w:asciiTheme="majorHAnsi" w:hAnsiTheme="majorHAnsi"/>
          <w:sz w:val="24"/>
          <w:szCs w:val="24"/>
        </w:rPr>
        <w:t xml:space="preserve">roposed listing </w:t>
      </w:r>
      <w:r w:rsidR="00832980">
        <w:rPr>
          <w:rFonts w:asciiTheme="majorHAnsi" w:hAnsiTheme="majorHAnsi"/>
          <w:sz w:val="24"/>
          <w:szCs w:val="24"/>
        </w:rPr>
        <w:t xml:space="preserve">the dunes sagebrush lizard </w:t>
      </w:r>
      <w:r w:rsidRPr="00832980">
        <w:rPr>
          <w:rFonts w:asciiTheme="majorHAnsi" w:hAnsiTheme="majorHAnsi"/>
          <w:sz w:val="24"/>
          <w:szCs w:val="24"/>
        </w:rPr>
        <w:t xml:space="preserve">as endangered </w:t>
      </w:r>
      <w:r w:rsidR="00832980">
        <w:rPr>
          <w:rFonts w:asciiTheme="majorHAnsi" w:hAnsiTheme="majorHAnsi"/>
          <w:sz w:val="24"/>
          <w:szCs w:val="24"/>
        </w:rPr>
        <w:t>under the ESA</w:t>
      </w:r>
      <w:r w:rsidRPr="00832980">
        <w:rPr>
          <w:rFonts w:asciiTheme="majorHAnsi" w:hAnsiTheme="majorHAnsi"/>
          <w:sz w:val="24"/>
          <w:szCs w:val="24"/>
        </w:rPr>
        <w:t xml:space="preserve">. </w:t>
      </w:r>
    </w:p>
    <w:p w:rsidR="005E720F" w:rsidRDefault="005E720F" w:rsidP="00977058">
      <w:pPr>
        <w:pStyle w:val="PlainText"/>
        <w:rPr>
          <w:rFonts w:asciiTheme="majorHAnsi" w:hAnsiTheme="majorHAnsi" w:cs="Arial"/>
          <w:sz w:val="24"/>
          <w:szCs w:val="24"/>
          <w:u w:val="single"/>
        </w:rPr>
      </w:pPr>
    </w:p>
    <w:p w:rsidR="001A2070" w:rsidRDefault="00977058" w:rsidP="00977058">
      <w:pPr>
        <w:pStyle w:val="PlainText"/>
        <w:rPr>
          <w:rFonts w:asciiTheme="majorHAnsi" w:hAnsiTheme="majorHAnsi" w:cs="Arial"/>
          <w:sz w:val="24"/>
          <w:szCs w:val="24"/>
        </w:rPr>
      </w:pPr>
      <w:r w:rsidRPr="001A2E80">
        <w:rPr>
          <w:rFonts w:asciiTheme="majorHAnsi" w:hAnsiTheme="majorHAnsi" w:cs="Arial"/>
          <w:sz w:val="24"/>
          <w:szCs w:val="24"/>
          <w:u w:val="single"/>
        </w:rPr>
        <w:t>White-Nose Syndrome in Bats</w:t>
      </w:r>
      <w:r w:rsidR="005530DA">
        <w:rPr>
          <w:rFonts w:asciiTheme="majorHAnsi" w:hAnsiTheme="majorHAnsi" w:cs="Arial"/>
          <w:sz w:val="24"/>
          <w:szCs w:val="24"/>
        </w:rPr>
        <w:t xml:space="preserve"> </w:t>
      </w:r>
      <w:r w:rsidR="00D9759A">
        <w:rPr>
          <w:rFonts w:asciiTheme="majorHAnsi" w:hAnsiTheme="majorHAnsi"/>
          <w:sz w:val="24"/>
          <w:szCs w:val="24"/>
        </w:rPr>
        <w:t xml:space="preserve">– </w:t>
      </w:r>
      <w:r w:rsidR="005530DA">
        <w:rPr>
          <w:rFonts w:asciiTheme="majorHAnsi" w:hAnsiTheme="majorHAnsi" w:cs="Arial"/>
          <w:sz w:val="24"/>
          <w:szCs w:val="24"/>
        </w:rPr>
        <w:t>A</w:t>
      </w:r>
      <w:r w:rsidRPr="001A2E80">
        <w:rPr>
          <w:rFonts w:asciiTheme="majorHAnsi" w:hAnsiTheme="majorHAnsi" w:cs="Arial"/>
          <w:sz w:val="24"/>
          <w:szCs w:val="24"/>
        </w:rPr>
        <w:t>nnounced six grant awards totaling approximately $1.6 million to investigate the cause of white-nose syndrome in bats</w:t>
      </w:r>
      <w:r w:rsidR="00A717A6">
        <w:rPr>
          <w:rFonts w:asciiTheme="majorHAnsi" w:hAnsiTheme="majorHAnsi" w:cs="Arial"/>
          <w:sz w:val="24"/>
          <w:szCs w:val="24"/>
        </w:rPr>
        <w:t>.</w:t>
      </w:r>
    </w:p>
    <w:p w:rsidR="00F43765" w:rsidRDefault="00F43765" w:rsidP="00F43765">
      <w:pPr>
        <w:pStyle w:val="PlainText"/>
        <w:rPr>
          <w:rFonts w:asciiTheme="majorHAnsi" w:hAnsiTheme="majorHAnsi" w:cs="Arial"/>
          <w:sz w:val="24"/>
          <w:szCs w:val="24"/>
        </w:rPr>
      </w:pPr>
    </w:p>
    <w:p w:rsidR="001E5E4A" w:rsidRDefault="001E5E4A" w:rsidP="001E5E4A">
      <w:pPr>
        <w:pStyle w:val="PlainText"/>
        <w:rPr>
          <w:rFonts w:asciiTheme="majorHAnsi" w:hAnsiTheme="majorHAnsi"/>
          <w:sz w:val="24"/>
          <w:szCs w:val="24"/>
        </w:rPr>
      </w:pPr>
      <w:r w:rsidRPr="00905147">
        <w:rPr>
          <w:rFonts w:asciiTheme="majorHAnsi" w:hAnsiTheme="majorHAnsi" w:cs="Arial"/>
          <w:sz w:val="24"/>
          <w:szCs w:val="24"/>
          <w:u w:val="single"/>
        </w:rPr>
        <w:t>Tigers</w:t>
      </w:r>
      <w:r w:rsidRPr="00905147">
        <w:rPr>
          <w:rFonts w:asciiTheme="majorHAnsi" w:hAnsiTheme="majorHAnsi" w:cs="Arial"/>
          <w:sz w:val="24"/>
          <w:szCs w:val="24"/>
        </w:rPr>
        <w:t xml:space="preserve"> </w:t>
      </w:r>
      <w:r w:rsidR="00D9759A">
        <w:rPr>
          <w:rFonts w:asciiTheme="majorHAnsi" w:hAnsiTheme="majorHAnsi"/>
          <w:sz w:val="24"/>
          <w:szCs w:val="24"/>
        </w:rPr>
        <w:t xml:space="preserve">– </w:t>
      </w:r>
      <w:r w:rsidR="005530DA">
        <w:rPr>
          <w:rFonts w:asciiTheme="majorHAnsi" w:hAnsiTheme="majorHAnsi"/>
          <w:sz w:val="24"/>
          <w:szCs w:val="24"/>
        </w:rPr>
        <w:t>A</w:t>
      </w:r>
      <w:r w:rsidRPr="00905147">
        <w:rPr>
          <w:rFonts w:asciiTheme="majorHAnsi" w:hAnsiTheme="majorHAnsi"/>
          <w:sz w:val="24"/>
          <w:szCs w:val="24"/>
        </w:rPr>
        <w:t>nnounce</w:t>
      </w:r>
      <w:r>
        <w:rPr>
          <w:rFonts w:asciiTheme="majorHAnsi" w:hAnsiTheme="majorHAnsi"/>
          <w:sz w:val="24"/>
          <w:szCs w:val="24"/>
        </w:rPr>
        <w:t>d</w:t>
      </w:r>
      <w:r w:rsidRPr="00905147">
        <w:rPr>
          <w:rFonts w:asciiTheme="majorHAnsi" w:hAnsiTheme="majorHAnsi"/>
          <w:sz w:val="24"/>
          <w:szCs w:val="24"/>
        </w:rPr>
        <w:t xml:space="preserve"> that a petition to delist the tiger failed to present substantial scientific or commercial information indicating that delisting may be warranted.  </w:t>
      </w:r>
    </w:p>
    <w:p w:rsidR="005530DA" w:rsidRDefault="005530DA" w:rsidP="00977058">
      <w:pPr>
        <w:pStyle w:val="PlainText"/>
        <w:rPr>
          <w:rFonts w:asciiTheme="majorHAnsi" w:hAnsiTheme="majorHAnsi"/>
          <w:sz w:val="24"/>
          <w:szCs w:val="24"/>
        </w:rPr>
      </w:pPr>
    </w:p>
    <w:p w:rsidR="009F52F8" w:rsidRPr="005E1AEF" w:rsidRDefault="009F52F8" w:rsidP="00977058">
      <w:pPr>
        <w:pStyle w:val="PlainText"/>
        <w:rPr>
          <w:rFonts w:asciiTheme="majorHAnsi" w:hAnsiTheme="majorHAnsi"/>
          <w:sz w:val="24"/>
          <w:szCs w:val="24"/>
        </w:rPr>
      </w:pPr>
      <w:r w:rsidRPr="005E1AEF">
        <w:rPr>
          <w:rFonts w:asciiTheme="majorHAnsi" w:hAnsiTheme="majorHAnsi"/>
          <w:sz w:val="24"/>
          <w:szCs w:val="24"/>
          <w:u w:val="single"/>
        </w:rPr>
        <w:t>Wild Horses</w:t>
      </w:r>
      <w:r w:rsidR="005530DA">
        <w:rPr>
          <w:rFonts w:asciiTheme="majorHAnsi" w:hAnsiTheme="majorHAnsi"/>
          <w:sz w:val="24"/>
          <w:szCs w:val="24"/>
        </w:rPr>
        <w:t xml:space="preserve"> – A</w:t>
      </w:r>
      <w:r w:rsidRPr="005E1AEF">
        <w:rPr>
          <w:rFonts w:asciiTheme="majorHAnsi" w:hAnsiTheme="majorHAnsi"/>
          <w:sz w:val="24"/>
          <w:szCs w:val="24"/>
        </w:rPr>
        <w:t>nnounced that 2011 activities would center not around gathers and holding/adoption, but around gather, treat with PZP</w:t>
      </w:r>
      <w:r w:rsidR="00BA243C">
        <w:rPr>
          <w:rFonts w:asciiTheme="majorHAnsi" w:hAnsiTheme="majorHAnsi"/>
          <w:sz w:val="24"/>
          <w:szCs w:val="24"/>
        </w:rPr>
        <w:t xml:space="preserve"> immunocontraceptive</w:t>
      </w:r>
      <w:r w:rsidRPr="005E1AEF">
        <w:rPr>
          <w:rFonts w:asciiTheme="majorHAnsi" w:hAnsiTheme="majorHAnsi"/>
          <w:sz w:val="24"/>
          <w:szCs w:val="24"/>
        </w:rPr>
        <w:t xml:space="preserve">, and release.  </w:t>
      </w:r>
    </w:p>
    <w:p w:rsidR="00977058" w:rsidRDefault="00977058" w:rsidP="00977058">
      <w:pPr>
        <w:pStyle w:val="PlainText"/>
        <w:rPr>
          <w:rFonts w:asciiTheme="majorHAnsi" w:hAnsiTheme="majorHAnsi" w:cs="Arial"/>
          <w:sz w:val="24"/>
          <w:szCs w:val="24"/>
        </w:rPr>
      </w:pPr>
    </w:p>
    <w:p w:rsidR="000770CD" w:rsidRDefault="000770CD" w:rsidP="000770CD">
      <w:pPr>
        <w:pStyle w:val="NormalWeb"/>
        <w:spacing w:before="0" w:beforeAutospacing="0" w:after="0" w:afterAutospacing="0"/>
        <w:rPr>
          <w:rFonts w:asciiTheme="majorHAnsi" w:hAnsiTheme="majorHAnsi" w:cs="Arial"/>
        </w:rPr>
      </w:pPr>
      <w:r w:rsidRPr="001A2E80">
        <w:rPr>
          <w:rFonts w:asciiTheme="majorHAnsi" w:hAnsiTheme="majorHAnsi" w:cs="Arial"/>
          <w:u w:val="single"/>
        </w:rPr>
        <w:t xml:space="preserve">Turtles </w:t>
      </w:r>
      <w:r w:rsidR="00D9759A">
        <w:rPr>
          <w:rFonts w:asciiTheme="majorHAnsi" w:hAnsiTheme="majorHAnsi"/>
        </w:rPr>
        <w:t xml:space="preserve">– </w:t>
      </w:r>
      <w:r w:rsidRPr="001A2E80">
        <w:rPr>
          <w:rFonts w:asciiTheme="majorHAnsi" w:hAnsiTheme="majorHAnsi" w:cs="Arial"/>
        </w:rPr>
        <w:t>Coordinated the collection of 70,000 sea turtle eggs threatened with oil from the Deepwater Horizon spill.  Eggs w</w:t>
      </w:r>
      <w:r>
        <w:rPr>
          <w:rFonts w:asciiTheme="majorHAnsi" w:hAnsiTheme="majorHAnsi" w:cs="Arial"/>
        </w:rPr>
        <w:t>ere</w:t>
      </w:r>
      <w:r w:rsidRPr="001A2E80">
        <w:rPr>
          <w:rFonts w:asciiTheme="majorHAnsi" w:hAnsiTheme="majorHAnsi" w:cs="Arial"/>
        </w:rPr>
        <w:t xml:space="preserve"> trucked to a temperature-controlled warehouse at Florida's Kennedy Space Center.  Once </w:t>
      </w:r>
      <w:r>
        <w:rPr>
          <w:rFonts w:asciiTheme="majorHAnsi" w:hAnsiTheme="majorHAnsi" w:cs="Arial"/>
        </w:rPr>
        <w:t xml:space="preserve">hatchlings emerged, they were </w:t>
      </w:r>
      <w:r w:rsidRPr="001A2E80">
        <w:rPr>
          <w:rFonts w:asciiTheme="majorHAnsi" w:hAnsiTheme="majorHAnsi" w:cs="Arial"/>
        </w:rPr>
        <w:t xml:space="preserve">placed one-by-one on Florida's </w:t>
      </w:r>
      <w:r>
        <w:rPr>
          <w:rFonts w:asciiTheme="majorHAnsi" w:hAnsiTheme="majorHAnsi" w:cs="Arial"/>
        </w:rPr>
        <w:t xml:space="preserve">oil-free </w:t>
      </w:r>
      <w:r w:rsidRPr="001A2E80">
        <w:rPr>
          <w:rFonts w:asciiTheme="majorHAnsi" w:hAnsiTheme="majorHAnsi" w:cs="Arial"/>
        </w:rPr>
        <w:t>east coast</w:t>
      </w:r>
      <w:r>
        <w:rPr>
          <w:rFonts w:asciiTheme="majorHAnsi" w:hAnsiTheme="majorHAnsi" w:cs="Arial"/>
        </w:rPr>
        <w:t>.</w:t>
      </w:r>
    </w:p>
    <w:p w:rsidR="00A6568C" w:rsidRDefault="00A6568C" w:rsidP="0043260D">
      <w:pPr>
        <w:rPr>
          <w:rFonts w:asciiTheme="majorHAnsi" w:hAnsiTheme="majorHAnsi" w:cs="Calibri"/>
          <w:b/>
          <w:bCs/>
        </w:rPr>
      </w:pPr>
    </w:p>
    <w:p w:rsidR="00193923" w:rsidRPr="001A2E80" w:rsidRDefault="001739E1" w:rsidP="0043260D">
      <w:pPr>
        <w:rPr>
          <w:rFonts w:asciiTheme="majorHAnsi" w:hAnsiTheme="majorHAnsi" w:cs="Calibri"/>
          <w:b/>
          <w:bCs/>
        </w:rPr>
      </w:pPr>
      <w:r w:rsidRPr="001A2E80">
        <w:rPr>
          <w:rFonts w:asciiTheme="majorHAnsi" w:hAnsiTheme="majorHAnsi" w:cs="Calibri"/>
          <w:b/>
          <w:bCs/>
        </w:rPr>
        <w:t>Federal Trade Commission (FTC)</w:t>
      </w:r>
    </w:p>
    <w:p w:rsidR="00997CA2" w:rsidRDefault="00572EBD" w:rsidP="008A7063">
      <w:pPr>
        <w:rPr>
          <w:rFonts w:asciiTheme="majorHAnsi" w:eastAsia="Cambria" w:hAnsiTheme="majorHAnsi" w:cs="Arial"/>
        </w:rPr>
      </w:pPr>
      <w:r w:rsidRPr="001A2E80">
        <w:rPr>
          <w:rFonts w:asciiTheme="majorHAnsi" w:hAnsiTheme="majorHAnsi" w:cs="Calibri"/>
          <w:bCs/>
          <w:u w:val="single"/>
        </w:rPr>
        <w:t>Fur L</w:t>
      </w:r>
      <w:r w:rsidR="00193923" w:rsidRPr="001A2E80">
        <w:rPr>
          <w:rFonts w:asciiTheme="majorHAnsi" w:hAnsiTheme="majorHAnsi" w:cs="Calibri"/>
          <w:bCs/>
          <w:u w:val="single"/>
        </w:rPr>
        <w:t>abeling</w:t>
      </w:r>
      <w:r w:rsidR="00193923" w:rsidRPr="001A2E80">
        <w:rPr>
          <w:rFonts w:asciiTheme="majorHAnsi" w:hAnsiTheme="majorHAnsi" w:cs="Calibri"/>
          <w:bCs/>
        </w:rPr>
        <w:t xml:space="preserve"> –</w:t>
      </w:r>
      <w:r w:rsidR="00F361E0" w:rsidRPr="001A2E80">
        <w:rPr>
          <w:rFonts w:asciiTheme="majorHAnsi" w:eastAsia="Cambria" w:hAnsiTheme="majorHAnsi" w:cs="Arial"/>
        </w:rPr>
        <w:t xml:space="preserve"> A</w:t>
      </w:r>
      <w:r w:rsidR="008A7063" w:rsidRPr="001A2E80">
        <w:rPr>
          <w:rFonts w:asciiTheme="majorHAnsi" w:eastAsia="Cambria" w:hAnsiTheme="majorHAnsi" w:cs="Arial"/>
        </w:rPr>
        <w:t>nnounced support</w:t>
      </w:r>
      <w:r w:rsidR="00BA243C">
        <w:rPr>
          <w:rFonts w:asciiTheme="majorHAnsi" w:eastAsia="Cambria" w:hAnsiTheme="majorHAnsi" w:cs="Arial"/>
        </w:rPr>
        <w:t xml:space="preserve"> for</w:t>
      </w:r>
      <w:r w:rsidR="008A7063" w:rsidRPr="001A2E80">
        <w:rPr>
          <w:rFonts w:asciiTheme="majorHAnsi" w:eastAsia="Cambria" w:hAnsiTheme="majorHAnsi" w:cs="Arial"/>
        </w:rPr>
        <w:t xml:space="preserve"> </w:t>
      </w:r>
      <w:r w:rsidR="007133AB">
        <w:rPr>
          <w:rFonts w:asciiTheme="majorHAnsi" w:eastAsia="Cambria" w:hAnsiTheme="majorHAnsi" w:cs="Arial"/>
        </w:rPr>
        <w:t xml:space="preserve">and testified in support of </w:t>
      </w:r>
      <w:r w:rsidR="008A7063" w:rsidRPr="001A2E80">
        <w:rPr>
          <w:rFonts w:asciiTheme="majorHAnsi" w:eastAsia="Cambria" w:hAnsiTheme="majorHAnsi" w:cs="Arial"/>
        </w:rPr>
        <w:t>the Truth in Fur Labeling Act</w:t>
      </w:r>
      <w:r w:rsidR="00C76350">
        <w:rPr>
          <w:rFonts w:asciiTheme="majorHAnsi" w:eastAsia="Cambria" w:hAnsiTheme="majorHAnsi" w:cs="Arial"/>
        </w:rPr>
        <w:t>.</w:t>
      </w:r>
    </w:p>
    <w:p w:rsidR="00A6568C" w:rsidRDefault="00A6568C" w:rsidP="008A7063">
      <w:pPr>
        <w:rPr>
          <w:rFonts w:asciiTheme="majorHAnsi" w:hAnsiTheme="majorHAnsi" w:cs="Calibri"/>
          <w:b/>
          <w:bCs/>
        </w:rPr>
      </w:pPr>
    </w:p>
    <w:p w:rsidR="00997CA2" w:rsidRPr="001A2E80" w:rsidRDefault="008A7063" w:rsidP="008A7063">
      <w:pPr>
        <w:rPr>
          <w:rFonts w:asciiTheme="majorHAnsi" w:hAnsiTheme="majorHAnsi" w:cs="Calibri"/>
          <w:b/>
          <w:bCs/>
        </w:rPr>
      </w:pPr>
      <w:r w:rsidRPr="001A2E80">
        <w:rPr>
          <w:rFonts w:asciiTheme="majorHAnsi" w:hAnsiTheme="majorHAnsi" w:cs="Calibri"/>
          <w:b/>
          <w:bCs/>
        </w:rPr>
        <w:t>Department of Commerce (DOC)</w:t>
      </w:r>
    </w:p>
    <w:p w:rsidR="008215F8" w:rsidRDefault="008A7063" w:rsidP="007133AB">
      <w:pPr>
        <w:rPr>
          <w:rFonts w:asciiTheme="majorHAnsi" w:eastAsia="Cambria" w:hAnsiTheme="majorHAnsi" w:cs="Arial"/>
        </w:rPr>
      </w:pPr>
      <w:r w:rsidRPr="001A2E80">
        <w:rPr>
          <w:rFonts w:asciiTheme="majorHAnsi" w:eastAsia="Cambria" w:hAnsiTheme="majorHAnsi" w:cs="Arial"/>
          <w:u w:val="single"/>
        </w:rPr>
        <w:t>Whales</w:t>
      </w:r>
      <w:r w:rsidRPr="001A2E80">
        <w:rPr>
          <w:rFonts w:asciiTheme="majorHAnsi" w:eastAsia="Cambria" w:hAnsiTheme="majorHAnsi" w:cs="Arial"/>
        </w:rPr>
        <w:t xml:space="preserve"> </w:t>
      </w:r>
      <w:r w:rsidR="00D9759A">
        <w:rPr>
          <w:rFonts w:asciiTheme="majorHAnsi" w:hAnsiTheme="majorHAnsi"/>
        </w:rPr>
        <w:t xml:space="preserve">– </w:t>
      </w:r>
      <w:r w:rsidRPr="001A2E80">
        <w:rPr>
          <w:rFonts w:asciiTheme="majorHAnsi" w:eastAsia="Cambria" w:hAnsiTheme="majorHAnsi" w:cs="Arial"/>
        </w:rPr>
        <w:t xml:space="preserve">Commercial whaling moratorium protected </w:t>
      </w:r>
      <w:r w:rsidR="00313B26">
        <w:rPr>
          <w:rFonts w:asciiTheme="majorHAnsi" w:eastAsia="Cambria" w:hAnsiTheme="majorHAnsi" w:cs="Arial"/>
        </w:rPr>
        <w:t>at International Whaling Commission meeting</w:t>
      </w:r>
      <w:r w:rsidR="002F4C86" w:rsidRPr="001A2E80">
        <w:rPr>
          <w:rFonts w:asciiTheme="majorHAnsi" w:eastAsia="Cambria" w:hAnsiTheme="majorHAnsi" w:cs="Arial"/>
        </w:rPr>
        <w:t>.</w:t>
      </w:r>
      <w:r w:rsidR="00977058" w:rsidRPr="001A2E80">
        <w:rPr>
          <w:rFonts w:asciiTheme="majorHAnsi" w:eastAsia="Cambria" w:hAnsiTheme="majorHAnsi" w:cs="Arial"/>
        </w:rPr>
        <w:t xml:space="preserve">  </w:t>
      </w:r>
    </w:p>
    <w:p w:rsidR="00A6568C" w:rsidRDefault="00A6568C" w:rsidP="008A7063">
      <w:pPr>
        <w:rPr>
          <w:rFonts w:asciiTheme="majorHAnsi" w:eastAsia="Cambria" w:hAnsiTheme="majorHAnsi" w:cs="Arial"/>
          <w:u w:val="single"/>
        </w:rPr>
      </w:pPr>
    </w:p>
    <w:p w:rsidR="002F18AB" w:rsidRDefault="002F18AB" w:rsidP="008A7063">
      <w:pPr>
        <w:rPr>
          <w:rFonts w:asciiTheme="majorHAnsi" w:eastAsia="Cambria" w:hAnsiTheme="majorHAnsi" w:cs="Arial"/>
        </w:rPr>
      </w:pPr>
      <w:r w:rsidRPr="001A2E80">
        <w:rPr>
          <w:rFonts w:asciiTheme="majorHAnsi" w:eastAsia="Cambria" w:hAnsiTheme="majorHAnsi" w:cs="Arial"/>
          <w:u w:val="single"/>
        </w:rPr>
        <w:t>Ha</w:t>
      </w:r>
      <w:r w:rsidR="002F4C86" w:rsidRPr="001A2E80">
        <w:rPr>
          <w:rFonts w:asciiTheme="majorHAnsi" w:eastAsia="Cambria" w:hAnsiTheme="majorHAnsi" w:cs="Arial"/>
          <w:u w:val="single"/>
        </w:rPr>
        <w:t>r</w:t>
      </w:r>
      <w:r w:rsidRPr="001A2E80">
        <w:rPr>
          <w:rFonts w:asciiTheme="majorHAnsi" w:eastAsia="Cambria" w:hAnsiTheme="majorHAnsi" w:cs="Arial"/>
          <w:u w:val="single"/>
        </w:rPr>
        <w:t>bor Porpoise Risk Reduction</w:t>
      </w:r>
      <w:r w:rsidRPr="001A2E80">
        <w:rPr>
          <w:rFonts w:asciiTheme="majorHAnsi" w:eastAsia="Cambria" w:hAnsiTheme="majorHAnsi" w:cs="Arial"/>
        </w:rPr>
        <w:t xml:space="preserve"> – Denied fishing industry requests to delay compliance with harbor porpoise risk reduction measures under Marine Mammal Protection Act.</w:t>
      </w:r>
    </w:p>
    <w:p w:rsidR="00A6568C" w:rsidRDefault="00A6568C" w:rsidP="008A7063">
      <w:pPr>
        <w:rPr>
          <w:rFonts w:asciiTheme="majorHAnsi" w:eastAsia="Cambria" w:hAnsiTheme="majorHAnsi" w:cs="Arial"/>
          <w:u w:val="single"/>
        </w:rPr>
      </w:pPr>
    </w:p>
    <w:p w:rsidR="002F18AB" w:rsidRDefault="002F18AB" w:rsidP="008A7063">
      <w:pPr>
        <w:rPr>
          <w:rFonts w:asciiTheme="majorHAnsi" w:eastAsia="Cambria" w:hAnsiTheme="majorHAnsi" w:cs="Arial"/>
        </w:rPr>
      </w:pPr>
      <w:r w:rsidRPr="001A2E80">
        <w:rPr>
          <w:rFonts w:asciiTheme="majorHAnsi" w:eastAsia="Cambria" w:hAnsiTheme="majorHAnsi" w:cs="Arial"/>
          <w:u w:val="single"/>
        </w:rPr>
        <w:t>S</w:t>
      </w:r>
      <w:r w:rsidR="002A7808">
        <w:rPr>
          <w:rFonts w:asciiTheme="majorHAnsi" w:eastAsia="Cambria" w:hAnsiTheme="majorHAnsi" w:cs="Arial"/>
          <w:u w:val="single"/>
        </w:rPr>
        <w:t>harks</w:t>
      </w:r>
      <w:r w:rsidRPr="001A2E80">
        <w:rPr>
          <w:rFonts w:asciiTheme="majorHAnsi" w:eastAsia="Cambria" w:hAnsiTheme="majorHAnsi" w:cs="Arial"/>
        </w:rPr>
        <w:t xml:space="preserve"> – Asserted fe</w:t>
      </w:r>
      <w:r w:rsidR="006538C7" w:rsidRPr="001A2E80">
        <w:rPr>
          <w:rFonts w:asciiTheme="majorHAnsi" w:eastAsia="Cambria" w:hAnsiTheme="majorHAnsi" w:cs="Arial"/>
        </w:rPr>
        <w:t>deral authority under the Magnu</w:t>
      </w:r>
      <w:r w:rsidRPr="001A2E80">
        <w:rPr>
          <w:rFonts w:asciiTheme="majorHAnsi" w:eastAsia="Cambria" w:hAnsiTheme="majorHAnsi" w:cs="Arial"/>
        </w:rPr>
        <w:t>son-Stevens Act over the management of smooth dogfish.</w:t>
      </w:r>
      <w:r w:rsidR="00771DA9">
        <w:rPr>
          <w:rFonts w:asciiTheme="majorHAnsi" w:eastAsia="Cambria" w:hAnsiTheme="majorHAnsi" w:cs="Arial"/>
        </w:rPr>
        <w:t xml:space="preserve"> </w:t>
      </w:r>
      <w:r w:rsidR="008D4520">
        <w:rPr>
          <w:rFonts w:asciiTheme="majorHAnsi" w:eastAsia="Cambria" w:hAnsiTheme="majorHAnsi" w:cs="Arial"/>
        </w:rPr>
        <w:t xml:space="preserve"> </w:t>
      </w:r>
      <w:r w:rsidR="00771DA9">
        <w:rPr>
          <w:rFonts w:asciiTheme="majorHAnsi" w:eastAsia="Cambria" w:hAnsiTheme="majorHAnsi" w:cs="Arial"/>
        </w:rPr>
        <w:t>Provided technical assistance on Shark Conserv</w:t>
      </w:r>
      <w:r w:rsidR="00C76350">
        <w:rPr>
          <w:rFonts w:asciiTheme="majorHAnsi" w:eastAsia="Cambria" w:hAnsiTheme="majorHAnsi" w:cs="Arial"/>
        </w:rPr>
        <w:t>ation Act.</w:t>
      </w:r>
    </w:p>
    <w:p w:rsidR="00F43765" w:rsidRDefault="00F43765" w:rsidP="00112E63">
      <w:pPr>
        <w:pStyle w:val="ListParagraph"/>
        <w:spacing w:after="0" w:line="240" w:lineRule="auto"/>
        <w:ind w:left="0"/>
        <w:rPr>
          <w:rFonts w:asciiTheme="majorHAnsi" w:hAnsiTheme="majorHAnsi" w:cs="Arial"/>
          <w:sz w:val="24"/>
          <w:szCs w:val="24"/>
          <w:u w:val="single"/>
        </w:rPr>
      </w:pPr>
    </w:p>
    <w:p w:rsidR="00112E63" w:rsidRDefault="001A2070" w:rsidP="00112E63">
      <w:pPr>
        <w:pStyle w:val="ListParagraph"/>
        <w:spacing w:after="0" w:line="240" w:lineRule="auto"/>
        <w:ind w:left="0"/>
        <w:rPr>
          <w:rFonts w:asciiTheme="majorHAnsi" w:hAnsiTheme="majorHAnsi" w:cs="Arial"/>
          <w:sz w:val="24"/>
          <w:szCs w:val="24"/>
        </w:rPr>
      </w:pPr>
      <w:r w:rsidRPr="001A2E80">
        <w:rPr>
          <w:rFonts w:asciiTheme="majorHAnsi" w:hAnsiTheme="majorHAnsi" w:cs="Arial"/>
          <w:sz w:val="24"/>
          <w:szCs w:val="24"/>
          <w:u w:val="single"/>
        </w:rPr>
        <w:t>Sea Turtles</w:t>
      </w:r>
      <w:r w:rsidRPr="001A2E80">
        <w:rPr>
          <w:rFonts w:asciiTheme="majorHAnsi" w:hAnsiTheme="majorHAnsi" w:cs="Arial"/>
          <w:sz w:val="24"/>
          <w:szCs w:val="24"/>
        </w:rPr>
        <w:t xml:space="preserve"> </w:t>
      </w:r>
      <w:r w:rsidR="00D9759A">
        <w:rPr>
          <w:rFonts w:asciiTheme="majorHAnsi" w:hAnsiTheme="majorHAnsi"/>
          <w:sz w:val="24"/>
          <w:szCs w:val="24"/>
        </w:rPr>
        <w:t xml:space="preserve">– </w:t>
      </w:r>
      <w:r w:rsidRPr="001A2E80">
        <w:rPr>
          <w:rFonts w:asciiTheme="majorHAnsi" w:hAnsiTheme="majorHAnsi" w:cs="Arial"/>
          <w:sz w:val="24"/>
          <w:szCs w:val="24"/>
        </w:rPr>
        <w:t>After finding unprecedented numbers of drowned sea turtles in the Gulf of Mexico, NMFS announced that it will examine whether shrimp trawling in the southeast United States, including the Gulf of Mexico, is jeopardizing threatened and endangered sea turtle populations.</w:t>
      </w:r>
      <w:r w:rsidR="00112E63" w:rsidRPr="00112E63">
        <w:rPr>
          <w:rFonts w:asciiTheme="majorHAnsi" w:hAnsiTheme="majorHAnsi" w:cs="Arial"/>
          <w:sz w:val="24"/>
          <w:szCs w:val="24"/>
        </w:rPr>
        <w:t xml:space="preserve"> </w:t>
      </w:r>
    </w:p>
    <w:p w:rsidR="00112E63" w:rsidRDefault="00112E63" w:rsidP="00112E63">
      <w:pPr>
        <w:pStyle w:val="ListParagraph"/>
        <w:spacing w:after="0" w:line="240" w:lineRule="auto"/>
        <w:ind w:left="0"/>
        <w:rPr>
          <w:rFonts w:asciiTheme="majorHAnsi" w:hAnsiTheme="majorHAnsi" w:cs="Arial"/>
          <w:sz w:val="24"/>
          <w:szCs w:val="24"/>
        </w:rPr>
      </w:pPr>
    </w:p>
    <w:p w:rsidR="001A2070" w:rsidRDefault="00112E63" w:rsidP="00112E63">
      <w:pPr>
        <w:pStyle w:val="ListParagraph"/>
        <w:spacing w:after="0" w:line="240" w:lineRule="auto"/>
        <w:ind w:left="0"/>
        <w:rPr>
          <w:rFonts w:asciiTheme="majorHAnsi" w:hAnsiTheme="majorHAnsi" w:cs="Arial"/>
          <w:sz w:val="24"/>
          <w:szCs w:val="24"/>
        </w:rPr>
      </w:pPr>
      <w:r w:rsidRPr="00485BBE">
        <w:rPr>
          <w:rFonts w:asciiTheme="majorHAnsi" w:hAnsiTheme="majorHAnsi" w:cs="Arial"/>
          <w:sz w:val="24"/>
          <w:szCs w:val="24"/>
          <w:u w:val="single"/>
        </w:rPr>
        <w:t>North Atlantic Right Whales</w:t>
      </w:r>
      <w:r w:rsidR="00D9759A">
        <w:rPr>
          <w:rFonts w:asciiTheme="majorHAnsi" w:hAnsiTheme="majorHAnsi" w:cs="Arial"/>
          <w:sz w:val="24"/>
          <w:szCs w:val="24"/>
        </w:rPr>
        <w:t xml:space="preserve"> </w:t>
      </w:r>
      <w:r w:rsidR="00D9759A">
        <w:rPr>
          <w:rFonts w:asciiTheme="majorHAnsi" w:hAnsiTheme="majorHAnsi"/>
          <w:sz w:val="24"/>
          <w:szCs w:val="24"/>
        </w:rPr>
        <w:t xml:space="preserve">– </w:t>
      </w:r>
      <w:r w:rsidRPr="00485BBE">
        <w:rPr>
          <w:rFonts w:asciiTheme="majorHAnsi" w:hAnsiTheme="majorHAnsi" w:cs="Arial"/>
          <w:sz w:val="24"/>
          <w:szCs w:val="24"/>
        </w:rPr>
        <w:t>Found that the HSUS petition to expand critical habitat for right whales was warrant</w:t>
      </w:r>
      <w:r w:rsidR="00ED3B3B">
        <w:rPr>
          <w:rFonts w:asciiTheme="majorHAnsi" w:hAnsiTheme="majorHAnsi" w:cs="Arial"/>
          <w:sz w:val="24"/>
          <w:szCs w:val="24"/>
        </w:rPr>
        <w:t xml:space="preserve">ed and committed to publishing </w:t>
      </w:r>
      <w:r w:rsidRPr="00485BBE">
        <w:rPr>
          <w:rFonts w:asciiTheme="majorHAnsi" w:hAnsiTheme="majorHAnsi" w:cs="Arial"/>
          <w:sz w:val="24"/>
          <w:szCs w:val="24"/>
        </w:rPr>
        <w:t xml:space="preserve">a proposed rule to expand critical habitat by late 2011.  Issued fines to 7 commercial ships accused of violating seasonal speed restrictions designed to protect critically endangered North Atlantic right whales. The fines for the 49 violations ranged from $16,500 </w:t>
      </w:r>
      <w:r w:rsidR="00771DA9">
        <w:rPr>
          <w:rFonts w:asciiTheme="majorHAnsi" w:hAnsiTheme="majorHAnsi" w:cs="Arial"/>
          <w:sz w:val="24"/>
          <w:szCs w:val="24"/>
        </w:rPr>
        <w:t>to</w:t>
      </w:r>
      <w:r w:rsidRPr="00485BBE">
        <w:rPr>
          <w:rFonts w:asciiTheme="majorHAnsi" w:hAnsiTheme="majorHAnsi" w:cs="Arial"/>
          <w:sz w:val="24"/>
          <w:szCs w:val="24"/>
        </w:rPr>
        <w:t xml:space="preserve"> $49,500.</w:t>
      </w:r>
    </w:p>
    <w:p w:rsidR="00997CA2" w:rsidRPr="00485BBE" w:rsidRDefault="00997CA2" w:rsidP="00112E63">
      <w:pPr>
        <w:pStyle w:val="ListParagraph"/>
        <w:spacing w:after="0" w:line="240" w:lineRule="auto"/>
        <w:ind w:left="0"/>
        <w:rPr>
          <w:rFonts w:asciiTheme="majorHAnsi" w:hAnsiTheme="majorHAnsi" w:cs="Arial"/>
          <w:sz w:val="24"/>
          <w:szCs w:val="24"/>
        </w:rPr>
      </w:pPr>
    </w:p>
    <w:p w:rsidR="00997CA2" w:rsidRDefault="00997CA2" w:rsidP="00997CA2">
      <w:pPr>
        <w:rPr>
          <w:rFonts w:asciiTheme="majorHAnsi" w:hAnsiTheme="majorHAnsi"/>
        </w:rPr>
      </w:pPr>
      <w:r w:rsidRPr="00485BBE">
        <w:rPr>
          <w:rFonts w:asciiTheme="majorHAnsi" w:hAnsiTheme="majorHAnsi"/>
          <w:u w:val="single"/>
        </w:rPr>
        <w:t>False Killer Whales</w:t>
      </w:r>
      <w:r w:rsidRPr="00485BBE">
        <w:rPr>
          <w:rFonts w:asciiTheme="majorHAnsi" w:hAnsiTheme="majorHAnsi"/>
        </w:rPr>
        <w:t xml:space="preserve"> </w:t>
      </w:r>
      <w:r w:rsidR="00D9759A">
        <w:rPr>
          <w:rFonts w:asciiTheme="majorHAnsi" w:hAnsiTheme="majorHAnsi"/>
        </w:rPr>
        <w:t xml:space="preserve">– </w:t>
      </w:r>
      <w:r w:rsidRPr="00485BBE">
        <w:rPr>
          <w:rFonts w:asciiTheme="majorHAnsi" w:hAnsiTheme="majorHAnsi"/>
        </w:rPr>
        <w:t>Proposed listing under the Endangered Species Act and convened a task force to devise ways of reducing unsustainable levels of death in longline fisheries off Hawai’i.</w:t>
      </w:r>
    </w:p>
    <w:p w:rsidR="00A6568C" w:rsidRDefault="00A6568C" w:rsidP="00997CA2">
      <w:pPr>
        <w:rPr>
          <w:rFonts w:asciiTheme="majorHAnsi" w:hAnsiTheme="majorHAnsi"/>
          <w:u w:val="single"/>
        </w:rPr>
      </w:pPr>
    </w:p>
    <w:p w:rsidR="00997CA2" w:rsidRDefault="00997CA2" w:rsidP="00997CA2">
      <w:pPr>
        <w:rPr>
          <w:rFonts w:asciiTheme="majorHAnsi" w:hAnsiTheme="majorHAnsi"/>
        </w:rPr>
      </w:pPr>
      <w:r w:rsidRPr="00485BBE">
        <w:rPr>
          <w:rFonts w:asciiTheme="majorHAnsi" w:hAnsiTheme="majorHAnsi"/>
          <w:u w:val="single"/>
        </w:rPr>
        <w:t>Bearded and Ringed Seals</w:t>
      </w:r>
      <w:r w:rsidRPr="00485BBE">
        <w:rPr>
          <w:rFonts w:asciiTheme="majorHAnsi" w:hAnsiTheme="majorHAnsi"/>
        </w:rPr>
        <w:t xml:space="preserve"> </w:t>
      </w:r>
      <w:r w:rsidR="00D9759A">
        <w:rPr>
          <w:rFonts w:asciiTheme="majorHAnsi" w:hAnsiTheme="majorHAnsi"/>
        </w:rPr>
        <w:t xml:space="preserve">– </w:t>
      </w:r>
      <w:r w:rsidRPr="00485BBE">
        <w:rPr>
          <w:rFonts w:asciiTheme="majorHAnsi" w:hAnsiTheme="majorHAnsi"/>
        </w:rPr>
        <w:t>Proposed the addition of 6 arctic subspecies to the  Endangered Species Act as threatened species, as their icy habitat continues to be diminished by global climate change.</w:t>
      </w:r>
    </w:p>
    <w:p w:rsidR="00A6568C" w:rsidRDefault="00A6568C" w:rsidP="00997CA2">
      <w:pPr>
        <w:rPr>
          <w:rFonts w:asciiTheme="majorHAnsi" w:hAnsiTheme="majorHAnsi"/>
          <w:u w:val="single"/>
        </w:rPr>
      </w:pPr>
    </w:p>
    <w:p w:rsidR="00997CA2" w:rsidRPr="00485BBE" w:rsidRDefault="00997CA2" w:rsidP="00997CA2">
      <w:pPr>
        <w:rPr>
          <w:rFonts w:asciiTheme="majorHAnsi" w:hAnsiTheme="majorHAnsi"/>
        </w:rPr>
      </w:pPr>
      <w:r w:rsidRPr="00485BBE">
        <w:rPr>
          <w:rFonts w:asciiTheme="majorHAnsi" w:hAnsiTheme="majorHAnsi"/>
          <w:u w:val="single"/>
        </w:rPr>
        <w:t>Western Steller Sea Lions</w:t>
      </w:r>
      <w:r w:rsidRPr="00485BBE">
        <w:rPr>
          <w:rFonts w:asciiTheme="majorHAnsi" w:hAnsiTheme="majorHAnsi"/>
        </w:rPr>
        <w:t xml:space="preserve"> </w:t>
      </w:r>
      <w:r w:rsidR="00D9759A">
        <w:rPr>
          <w:rFonts w:asciiTheme="majorHAnsi" w:hAnsiTheme="majorHAnsi"/>
        </w:rPr>
        <w:t xml:space="preserve">– </w:t>
      </w:r>
      <w:r w:rsidRPr="00485BBE">
        <w:rPr>
          <w:rFonts w:asciiTheme="majorHAnsi" w:hAnsiTheme="majorHAnsi"/>
        </w:rPr>
        <w:t>Issued rules forcing the groundfish fishing fleet farther away from rookeries in Alaska to prevent the fisheries from excessive competition for the fish that are key prey for the sea lions (</w:t>
      </w:r>
      <w:r w:rsidR="00771DA9">
        <w:rPr>
          <w:rFonts w:asciiTheme="majorHAnsi" w:hAnsiTheme="majorHAnsi"/>
        </w:rPr>
        <w:t>i</w:t>
      </w:r>
      <w:r w:rsidRPr="00485BBE">
        <w:rPr>
          <w:rFonts w:asciiTheme="majorHAnsi" w:hAnsiTheme="majorHAnsi"/>
        </w:rPr>
        <w:t>nadequate prey resources have been implicated in the ongoing declines in Steller sea lions in Alaska.)</w:t>
      </w:r>
    </w:p>
    <w:p w:rsidR="00A6568C" w:rsidRDefault="00A6568C" w:rsidP="00997CA2">
      <w:pPr>
        <w:rPr>
          <w:rFonts w:asciiTheme="majorHAnsi" w:hAnsiTheme="majorHAnsi"/>
          <w:u w:val="single"/>
        </w:rPr>
      </w:pPr>
    </w:p>
    <w:p w:rsidR="00997CA2" w:rsidRDefault="00997CA2" w:rsidP="00997CA2">
      <w:pPr>
        <w:rPr>
          <w:rFonts w:asciiTheme="majorHAnsi" w:hAnsiTheme="majorHAnsi"/>
        </w:rPr>
      </w:pPr>
      <w:r w:rsidRPr="00485BBE">
        <w:rPr>
          <w:rFonts w:asciiTheme="majorHAnsi" w:hAnsiTheme="majorHAnsi"/>
          <w:u w:val="single"/>
        </w:rPr>
        <w:t>Loggerhead Sea Turtles</w:t>
      </w:r>
      <w:r w:rsidRPr="00485BBE">
        <w:rPr>
          <w:rFonts w:asciiTheme="majorHAnsi" w:hAnsiTheme="majorHAnsi"/>
        </w:rPr>
        <w:t xml:space="preserve"> </w:t>
      </w:r>
      <w:r w:rsidR="00D9759A">
        <w:rPr>
          <w:rFonts w:asciiTheme="majorHAnsi" w:hAnsiTheme="majorHAnsi"/>
        </w:rPr>
        <w:t xml:space="preserve">– </w:t>
      </w:r>
      <w:r w:rsidRPr="00485BBE">
        <w:rPr>
          <w:rFonts w:asciiTheme="majorHAnsi" w:hAnsiTheme="majorHAnsi"/>
        </w:rPr>
        <w:t>Proposed to list 9 distinct population segments under the Endangered Species Act as their populations continue to be threatened by human activities, including commercial fisheries and habitat destruction.</w:t>
      </w:r>
    </w:p>
    <w:p w:rsidR="00A6568C" w:rsidRDefault="00A6568C" w:rsidP="008A7063">
      <w:pPr>
        <w:rPr>
          <w:rFonts w:asciiTheme="majorHAnsi" w:hAnsiTheme="majorHAnsi" w:cs="Arial"/>
          <w:b/>
        </w:rPr>
      </w:pPr>
    </w:p>
    <w:p w:rsidR="008A7063" w:rsidRPr="001A2E80" w:rsidRDefault="008A7063" w:rsidP="008A7063">
      <w:pPr>
        <w:rPr>
          <w:rFonts w:asciiTheme="majorHAnsi" w:hAnsiTheme="majorHAnsi" w:cs="Arial"/>
          <w:b/>
        </w:rPr>
      </w:pPr>
      <w:r w:rsidRPr="001A2E80">
        <w:rPr>
          <w:rFonts w:asciiTheme="majorHAnsi" w:hAnsiTheme="majorHAnsi" w:cs="Arial"/>
          <w:b/>
        </w:rPr>
        <w:t>Food and Drug Administration (FDA)</w:t>
      </w:r>
    </w:p>
    <w:p w:rsidR="008A7063" w:rsidRDefault="008A7063" w:rsidP="008A7063">
      <w:pPr>
        <w:rPr>
          <w:rFonts w:asciiTheme="majorHAnsi" w:eastAsia="Cambria" w:hAnsiTheme="majorHAnsi" w:cs="Arial"/>
        </w:rPr>
      </w:pPr>
      <w:r w:rsidRPr="001A2E80">
        <w:rPr>
          <w:rFonts w:asciiTheme="majorHAnsi" w:eastAsia="Cambria" w:hAnsiTheme="majorHAnsi" w:cs="Arial"/>
          <w:u w:val="single"/>
        </w:rPr>
        <w:t>Nonanimal Alternatives</w:t>
      </w:r>
      <w:r w:rsidRPr="001A2E80">
        <w:rPr>
          <w:rFonts w:asciiTheme="majorHAnsi" w:eastAsia="Cambria" w:hAnsiTheme="majorHAnsi" w:cs="Arial"/>
        </w:rPr>
        <w:t xml:space="preserve"> </w:t>
      </w:r>
      <w:r w:rsidR="00D9759A">
        <w:rPr>
          <w:rFonts w:asciiTheme="majorHAnsi" w:hAnsiTheme="majorHAnsi"/>
        </w:rPr>
        <w:t xml:space="preserve">– </w:t>
      </w:r>
      <w:r w:rsidR="00DE498E" w:rsidRPr="001A2E80">
        <w:rPr>
          <w:rFonts w:asciiTheme="majorHAnsi" w:eastAsia="Cambria" w:hAnsiTheme="majorHAnsi" w:cs="Arial"/>
        </w:rPr>
        <w:t xml:space="preserve">Joined </w:t>
      </w:r>
      <w:r w:rsidR="008A6679" w:rsidRPr="001A2E80">
        <w:rPr>
          <w:rFonts w:asciiTheme="majorHAnsi" w:eastAsia="Cambria" w:hAnsiTheme="majorHAnsi" w:cs="Arial"/>
        </w:rPr>
        <w:t>the Tox 21 partnership</w:t>
      </w:r>
      <w:r w:rsidR="00DE498E" w:rsidRPr="001A2E80">
        <w:rPr>
          <w:rFonts w:asciiTheme="majorHAnsi" w:eastAsia="Cambria" w:hAnsiTheme="majorHAnsi" w:cs="Arial"/>
        </w:rPr>
        <w:t xml:space="preserve"> to develop ways to more effectively predict how chemicals will affect human health and the environment</w:t>
      </w:r>
      <w:r w:rsidR="002F4C86" w:rsidRPr="001A2E80">
        <w:rPr>
          <w:rFonts w:asciiTheme="majorHAnsi" w:eastAsia="Cambria" w:hAnsiTheme="majorHAnsi" w:cs="Arial"/>
        </w:rPr>
        <w:t>,</w:t>
      </w:r>
      <w:r w:rsidR="00DE498E" w:rsidRPr="001A2E80">
        <w:rPr>
          <w:rFonts w:asciiTheme="majorHAnsi" w:eastAsia="Cambria" w:hAnsiTheme="majorHAnsi" w:cs="Arial"/>
        </w:rPr>
        <w:t xml:space="preserve"> </w:t>
      </w:r>
      <w:r w:rsidR="006538C7" w:rsidRPr="001A2E80">
        <w:rPr>
          <w:rFonts w:asciiTheme="majorHAnsi" w:eastAsia="Cambria" w:hAnsiTheme="majorHAnsi" w:cs="Arial"/>
        </w:rPr>
        <w:t xml:space="preserve">reducing the current reliance on animal testing. </w:t>
      </w:r>
    </w:p>
    <w:p w:rsidR="00A6568C" w:rsidRDefault="00A6568C" w:rsidP="004B2BAC">
      <w:pPr>
        <w:rPr>
          <w:rFonts w:asciiTheme="majorHAnsi" w:eastAsia="Cambria" w:hAnsiTheme="majorHAnsi" w:cs="Arial"/>
          <w:u w:val="single"/>
        </w:rPr>
      </w:pPr>
    </w:p>
    <w:p w:rsidR="004B2BAC" w:rsidRDefault="00771DA9" w:rsidP="004B2BAC">
      <w:pPr>
        <w:rPr>
          <w:rFonts w:asciiTheme="majorHAnsi" w:eastAsia="Cambria" w:hAnsiTheme="majorHAnsi" w:cs="Arial"/>
        </w:rPr>
      </w:pPr>
      <w:r w:rsidRPr="008215F8">
        <w:rPr>
          <w:rFonts w:asciiTheme="majorHAnsi" w:eastAsia="Cambria" w:hAnsiTheme="majorHAnsi" w:cs="Arial"/>
          <w:u w:val="single"/>
        </w:rPr>
        <w:t>Pet Food Safety</w:t>
      </w:r>
      <w:r>
        <w:rPr>
          <w:rFonts w:asciiTheme="majorHAnsi" w:eastAsia="Cambria" w:hAnsiTheme="majorHAnsi" w:cs="Arial"/>
          <w:b/>
        </w:rPr>
        <w:t xml:space="preserve"> </w:t>
      </w:r>
      <w:r w:rsidR="009A08B1" w:rsidRPr="009A08B1">
        <w:rPr>
          <w:rFonts w:asciiTheme="majorHAnsi" w:eastAsia="Cambria" w:hAnsiTheme="majorHAnsi" w:cs="Arial"/>
        </w:rPr>
        <w:t>–</w:t>
      </w:r>
      <w:r w:rsidR="008D4520">
        <w:rPr>
          <w:rFonts w:asciiTheme="majorHAnsi" w:eastAsia="Cambria" w:hAnsiTheme="majorHAnsi" w:cs="Arial"/>
        </w:rPr>
        <w:t xml:space="preserve"> Launched </w:t>
      </w:r>
      <w:r w:rsidR="008215F8">
        <w:rPr>
          <w:rFonts w:asciiTheme="majorHAnsi" w:eastAsia="Cambria" w:hAnsiTheme="majorHAnsi" w:cs="Arial"/>
        </w:rPr>
        <w:t xml:space="preserve">a </w:t>
      </w:r>
      <w:r w:rsidR="008D4520">
        <w:rPr>
          <w:rFonts w:asciiTheme="majorHAnsi" w:eastAsia="Cambria" w:hAnsiTheme="majorHAnsi" w:cs="Arial"/>
        </w:rPr>
        <w:t xml:space="preserve">web portal for reporting by consumers and professionals of food safety/product information, including pet </w:t>
      </w:r>
      <w:r w:rsidR="009A08B1" w:rsidRPr="009A08B1">
        <w:rPr>
          <w:rFonts w:asciiTheme="majorHAnsi" w:eastAsia="Cambria" w:hAnsiTheme="majorHAnsi" w:cs="Arial"/>
        </w:rPr>
        <w:t>food.</w:t>
      </w:r>
      <w:r w:rsidR="008D4520">
        <w:rPr>
          <w:rFonts w:asciiTheme="majorHAnsi" w:eastAsia="Cambria" w:hAnsiTheme="majorHAnsi" w:cs="Arial"/>
        </w:rPr>
        <w:t xml:space="preserve">  Supported food safety legislation to authorize mandatory recalls, certification of </w:t>
      </w:r>
      <w:r w:rsidR="00737D0D">
        <w:rPr>
          <w:rFonts w:asciiTheme="majorHAnsi" w:eastAsia="Cambria" w:hAnsiTheme="majorHAnsi" w:cs="Arial"/>
        </w:rPr>
        <w:t xml:space="preserve">compliance with U.S. </w:t>
      </w:r>
      <w:r w:rsidR="008D4520">
        <w:rPr>
          <w:rFonts w:asciiTheme="majorHAnsi" w:eastAsia="Cambria" w:hAnsiTheme="majorHAnsi" w:cs="Arial"/>
        </w:rPr>
        <w:t>safety standards for imported products, and other strengthening reforms</w:t>
      </w:r>
      <w:r w:rsidR="004B2BAC">
        <w:rPr>
          <w:rFonts w:asciiTheme="majorHAnsi" w:eastAsia="Cambria" w:hAnsiTheme="majorHAnsi" w:cs="Arial"/>
        </w:rPr>
        <w:t>.</w:t>
      </w:r>
    </w:p>
    <w:p w:rsidR="0060790F" w:rsidRDefault="0060790F" w:rsidP="008A7063">
      <w:pPr>
        <w:rPr>
          <w:rFonts w:ascii="Arial" w:eastAsia="Times New Roman" w:hAnsi="Arial" w:cs="Arial"/>
          <w:color w:val="63615A"/>
          <w:sz w:val="18"/>
          <w:szCs w:val="18"/>
        </w:rPr>
      </w:pPr>
    </w:p>
    <w:p w:rsidR="00653084" w:rsidRPr="001A2E80" w:rsidRDefault="00653084" w:rsidP="008A7063">
      <w:pPr>
        <w:rPr>
          <w:rFonts w:asciiTheme="majorHAnsi" w:eastAsia="Cambria" w:hAnsiTheme="majorHAnsi" w:cs="Arial"/>
          <w:b/>
        </w:rPr>
      </w:pPr>
      <w:r w:rsidRPr="001A2E80">
        <w:rPr>
          <w:rFonts w:asciiTheme="majorHAnsi" w:eastAsia="Cambria" w:hAnsiTheme="majorHAnsi" w:cs="Arial"/>
          <w:b/>
        </w:rPr>
        <w:t>Department of Justice (DOJ)</w:t>
      </w:r>
    </w:p>
    <w:p w:rsidR="00653084" w:rsidRDefault="00080F25" w:rsidP="008A7063">
      <w:pPr>
        <w:rPr>
          <w:rFonts w:asciiTheme="majorHAnsi" w:eastAsia="Cambria" w:hAnsiTheme="majorHAnsi" w:cs="Arial"/>
        </w:rPr>
      </w:pPr>
      <w:r w:rsidRPr="001A2E80">
        <w:rPr>
          <w:rFonts w:asciiTheme="majorHAnsi" w:eastAsia="Cambria" w:hAnsiTheme="majorHAnsi" w:cs="Arial"/>
          <w:u w:val="single"/>
        </w:rPr>
        <w:t>Service Animals</w:t>
      </w:r>
      <w:r w:rsidRPr="001A2E80">
        <w:rPr>
          <w:rFonts w:asciiTheme="majorHAnsi" w:eastAsia="Cambria" w:hAnsiTheme="majorHAnsi" w:cs="Arial"/>
        </w:rPr>
        <w:t xml:space="preserve"> – </w:t>
      </w:r>
      <w:r w:rsidR="003C0CCE" w:rsidRPr="001A2E80">
        <w:rPr>
          <w:rFonts w:asciiTheme="majorHAnsi" w:eastAsia="Cambria" w:hAnsiTheme="majorHAnsi" w:cs="Arial"/>
        </w:rPr>
        <w:t>I</w:t>
      </w:r>
      <w:r w:rsidRPr="001A2E80">
        <w:rPr>
          <w:rFonts w:asciiTheme="majorHAnsi" w:eastAsia="Cambria" w:hAnsiTheme="majorHAnsi" w:cs="Arial"/>
        </w:rPr>
        <w:t xml:space="preserve">ssued a </w:t>
      </w:r>
      <w:r w:rsidR="001A2070" w:rsidRPr="001A2E80">
        <w:rPr>
          <w:rFonts w:asciiTheme="majorHAnsi" w:eastAsia="Cambria" w:hAnsiTheme="majorHAnsi" w:cs="Arial"/>
        </w:rPr>
        <w:t xml:space="preserve">final </w:t>
      </w:r>
      <w:r w:rsidRPr="001A2E80">
        <w:rPr>
          <w:rFonts w:asciiTheme="majorHAnsi" w:eastAsia="Cambria" w:hAnsiTheme="majorHAnsi" w:cs="Arial"/>
        </w:rPr>
        <w:t xml:space="preserve">rule prohibiting wild animals from being used as a service animal under the Americans with Disabilities Act. </w:t>
      </w:r>
    </w:p>
    <w:p w:rsidR="00217A3F" w:rsidRDefault="00217A3F" w:rsidP="008A7063">
      <w:pPr>
        <w:rPr>
          <w:rFonts w:asciiTheme="majorHAnsi" w:eastAsia="Cambria" w:hAnsiTheme="majorHAnsi" w:cs="Arial"/>
        </w:rPr>
      </w:pPr>
    </w:p>
    <w:p w:rsidR="006C0BF1" w:rsidRDefault="000E38CD">
      <w:pPr>
        <w:rPr>
          <w:rFonts w:asciiTheme="majorHAnsi" w:eastAsia="Cambria" w:hAnsiTheme="majorHAnsi" w:cs="Arial"/>
        </w:rPr>
      </w:pPr>
      <w:r>
        <w:rPr>
          <w:rFonts w:asciiTheme="majorHAnsi" w:eastAsia="Cambria" w:hAnsiTheme="majorHAnsi" w:cs="Arial"/>
          <w:u w:val="single"/>
        </w:rPr>
        <w:t>Animal Crush Videos</w:t>
      </w:r>
      <w:r>
        <w:rPr>
          <w:rFonts w:asciiTheme="majorHAnsi" w:eastAsia="Cambria" w:hAnsiTheme="majorHAnsi" w:cs="Arial"/>
        </w:rPr>
        <w:t xml:space="preserve"> – Devoted resources to defend prior animal cruelty depictions law before the Supreme Court; provided technical assistance during drafting of new legislation when prior law was struck </w:t>
      </w:r>
      <w:r w:rsidR="00C76350">
        <w:rPr>
          <w:rFonts w:asciiTheme="majorHAnsi" w:eastAsia="Cambria" w:hAnsiTheme="majorHAnsi" w:cs="Arial"/>
        </w:rPr>
        <w:t>down.</w:t>
      </w:r>
    </w:p>
    <w:p w:rsidR="00A6568C" w:rsidRDefault="00A6568C" w:rsidP="008A7063">
      <w:pPr>
        <w:rPr>
          <w:rFonts w:asciiTheme="majorHAnsi" w:eastAsia="Cambria" w:hAnsiTheme="majorHAnsi" w:cs="Arial"/>
          <w:b/>
        </w:rPr>
      </w:pPr>
    </w:p>
    <w:p w:rsidR="004127EB" w:rsidRPr="001A2E80" w:rsidRDefault="00C31B95" w:rsidP="008A7063">
      <w:pPr>
        <w:rPr>
          <w:rFonts w:asciiTheme="majorHAnsi" w:eastAsia="Cambria" w:hAnsiTheme="majorHAnsi" w:cs="Arial"/>
          <w:b/>
        </w:rPr>
      </w:pPr>
      <w:r w:rsidRPr="001A2E80">
        <w:rPr>
          <w:rFonts w:asciiTheme="majorHAnsi" w:eastAsia="Cambria" w:hAnsiTheme="majorHAnsi" w:cs="Arial"/>
          <w:b/>
        </w:rPr>
        <w:t>Environmental Protection Agency</w:t>
      </w:r>
      <w:r w:rsidR="004127EB" w:rsidRPr="001A2E80">
        <w:rPr>
          <w:rFonts w:asciiTheme="majorHAnsi" w:eastAsia="Cambria" w:hAnsiTheme="majorHAnsi" w:cs="Arial"/>
          <w:b/>
        </w:rPr>
        <w:t xml:space="preserve"> (EPA)</w:t>
      </w:r>
    </w:p>
    <w:p w:rsidR="006C0BF1" w:rsidRDefault="00980EDA">
      <w:pPr>
        <w:rPr>
          <w:rFonts w:asciiTheme="majorHAnsi" w:eastAsia="Cambria" w:hAnsiTheme="majorHAnsi" w:cs="Arial"/>
        </w:rPr>
      </w:pPr>
      <w:r>
        <w:rPr>
          <w:rFonts w:asciiTheme="majorHAnsi" w:eastAsia="Cambria" w:hAnsiTheme="majorHAnsi" w:cs="Arial"/>
          <w:u w:val="single"/>
        </w:rPr>
        <w:t>Climate Change</w:t>
      </w:r>
      <w:r>
        <w:rPr>
          <w:rFonts w:asciiTheme="majorHAnsi" w:eastAsia="Cambria" w:hAnsiTheme="majorHAnsi" w:cs="Arial"/>
        </w:rPr>
        <w:t xml:space="preserve"> – Defended agency’s position that greenhouse gas emissions endanger public health and welfare, and continued to press forward on regulatory efforts to curb global warming, in the absence of enacted legislation to comprehensively address climate change.</w:t>
      </w:r>
    </w:p>
    <w:p w:rsidR="00A6568C" w:rsidRDefault="00A6568C" w:rsidP="00F361E0">
      <w:pPr>
        <w:rPr>
          <w:rFonts w:asciiTheme="majorHAnsi" w:hAnsiTheme="majorHAnsi" w:cs="Arial"/>
          <w:u w:val="single"/>
        </w:rPr>
      </w:pPr>
    </w:p>
    <w:p w:rsidR="003370CE" w:rsidRDefault="00CC542E" w:rsidP="00F361E0">
      <w:pPr>
        <w:rPr>
          <w:rFonts w:asciiTheme="majorHAnsi" w:eastAsia="Cambria" w:hAnsiTheme="majorHAnsi" w:cs="Arial"/>
        </w:rPr>
      </w:pPr>
      <w:r w:rsidRPr="001A2E80">
        <w:rPr>
          <w:rFonts w:asciiTheme="majorHAnsi" w:eastAsia="Cambria" w:hAnsiTheme="majorHAnsi" w:cs="Arial"/>
          <w:u w:val="single"/>
        </w:rPr>
        <w:t>Birth Control for Pigeons</w:t>
      </w:r>
      <w:r w:rsidRPr="001A2E80">
        <w:rPr>
          <w:rFonts w:asciiTheme="majorHAnsi" w:eastAsia="Cambria" w:hAnsiTheme="majorHAnsi" w:cs="Arial"/>
        </w:rPr>
        <w:t xml:space="preserve"> </w:t>
      </w:r>
      <w:r>
        <w:rPr>
          <w:rFonts w:asciiTheme="majorHAnsi" w:hAnsiTheme="majorHAnsi"/>
        </w:rPr>
        <w:t xml:space="preserve">– </w:t>
      </w:r>
      <w:r w:rsidRPr="001A2E80">
        <w:rPr>
          <w:rFonts w:asciiTheme="majorHAnsi" w:eastAsia="Cambria" w:hAnsiTheme="majorHAnsi" w:cs="Arial"/>
        </w:rPr>
        <w:t>Removed the “restricted use” classification for OvoControl P, birth control for use in pigeons</w:t>
      </w:r>
    </w:p>
    <w:p w:rsidR="003370CE" w:rsidRDefault="003370CE" w:rsidP="00F361E0">
      <w:pPr>
        <w:rPr>
          <w:rFonts w:asciiTheme="majorHAnsi" w:eastAsia="Cambria" w:hAnsiTheme="majorHAnsi" w:cs="Arial"/>
        </w:rPr>
      </w:pPr>
    </w:p>
    <w:p w:rsidR="001E5E4A" w:rsidRPr="005E1AEF" w:rsidRDefault="00A31A61" w:rsidP="00F361E0">
      <w:pPr>
        <w:rPr>
          <w:rFonts w:asciiTheme="majorHAnsi" w:hAnsiTheme="majorHAnsi" w:cs="Arial"/>
        </w:rPr>
      </w:pPr>
      <w:proofErr w:type="spellStart"/>
      <w:r w:rsidRPr="005E1AEF">
        <w:rPr>
          <w:rFonts w:asciiTheme="majorHAnsi" w:hAnsiTheme="majorHAnsi" w:cs="Arial"/>
          <w:u w:val="single"/>
        </w:rPr>
        <w:t>Avicide</w:t>
      </w:r>
      <w:proofErr w:type="spellEnd"/>
      <w:r w:rsidRPr="005E1AEF">
        <w:rPr>
          <w:rFonts w:asciiTheme="majorHAnsi" w:hAnsiTheme="majorHAnsi" w:cs="Arial"/>
          <w:u w:val="single"/>
        </w:rPr>
        <w:t xml:space="preserve"> Off the Market</w:t>
      </w:r>
      <w:r w:rsidRPr="005E1AEF">
        <w:rPr>
          <w:rFonts w:asciiTheme="majorHAnsi" w:hAnsiTheme="majorHAnsi" w:cs="Arial"/>
        </w:rPr>
        <w:t xml:space="preserve"> </w:t>
      </w:r>
      <w:r w:rsidR="00D9759A">
        <w:rPr>
          <w:rFonts w:asciiTheme="majorHAnsi" w:hAnsiTheme="majorHAnsi"/>
        </w:rPr>
        <w:t xml:space="preserve">– </w:t>
      </w:r>
      <w:r w:rsidR="001E5E4A" w:rsidRPr="005E1AEF">
        <w:rPr>
          <w:rFonts w:asciiTheme="majorHAnsi" w:hAnsiTheme="majorHAnsi" w:cs="Arial"/>
        </w:rPr>
        <w:t xml:space="preserve">Pending EPA data call-in prompted manufacturer of the avicide Avitrol to permanently cease production and shut its doors.   </w:t>
      </w:r>
    </w:p>
    <w:p w:rsidR="00A6568C" w:rsidRDefault="00A6568C" w:rsidP="00A31A61">
      <w:pPr>
        <w:rPr>
          <w:rFonts w:asciiTheme="majorHAnsi" w:eastAsia="Cambria" w:hAnsiTheme="majorHAnsi" w:cs="Arial"/>
          <w:u w:val="single"/>
        </w:rPr>
      </w:pPr>
    </w:p>
    <w:p w:rsidR="00A31A61" w:rsidRDefault="00A31A61" w:rsidP="00A31A61">
      <w:pPr>
        <w:rPr>
          <w:rFonts w:asciiTheme="majorHAnsi" w:eastAsia="Cambria" w:hAnsiTheme="majorHAnsi" w:cs="Arial"/>
        </w:rPr>
      </w:pPr>
      <w:r w:rsidRPr="00A31A61">
        <w:rPr>
          <w:rFonts w:asciiTheme="majorHAnsi" w:eastAsia="Cambria" w:hAnsiTheme="majorHAnsi" w:cs="Arial"/>
          <w:u w:val="single"/>
        </w:rPr>
        <w:t>Nonanimal Alternatives</w:t>
      </w:r>
      <w:r w:rsidRPr="00A31A61">
        <w:rPr>
          <w:rFonts w:asciiTheme="majorHAnsi" w:eastAsia="Cambria" w:hAnsiTheme="majorHAnsi" w:cs="Arial"/>
        </w:rPr>
        <w:t xml:space="preserve"> – Began phase two of its ToxCast program and continued its involvement in the Tox21 partnership to develop ways to more effectively predict how chemicals affect human health and the environment, reducing the current reliance on animal testing. </w:t>
      </w:r>
    </w:p>
    <w:p w:rsidR="00A6568C" w:rsidRDefault="00A6568C" w:rsidP="00C31B95">
      <w:pPr>
        <w:rPr>
          <w:rFonts w:asciiTheme="majorHAnsi" w:hAnsiTheme="majorHAnsi" w:cs="Arial"/>
          <w:b/>
        </w:rPr>
      </w:pPr>
    </w:p>
    <w:p w:rsidR="00C31B95" w:rsidRPr="001A2E80" w:rsidRDefault="00C31B95" w:rsidP="00C31B95">
      <w:pPr>
        <w:rPr>
          <w:rFonts w:asciiTheme="majorHAnsi" w:hAnsiTheme="majorHAnsi" w:cs="Arial"/>
          <w:b/>
        </w:rPr>
      </w:pPr>
      <w:r w:rsidRPr="001A2E80">
        <w:rPr>
          <w:rFonts w:asciiTheme="majorHAnsi" w:hAnsiTheme="majorHAnsi" w:cs="Arial"/>
          <w:b/>
        </w:rPr>
        <w:t>Department of Defense</w:t>
      </w:r>
      <w:r w:rsidR="004127EB" w:rsidRPr="001A2E80">
        <w:rPr>
          <w:rFonts w:asciiTheme="majorHAnsi" w:hAnsiTheme="majorHAnsi" w:cs="Arial"/>
          <w:b/>
        </w:rPr>
        <w:t xml:space="preserve"> (DOD)</w:t>
      </w:r>
    </w:p>
    <w:p w:rsidR="00C31B95" w:rsidRDefault="00067531" w:rsidP="00F361E0">
      <w:pPr>
        <w:rPr>
          <w:rFonts w:asciiTheme="majorHAnsi" w:hAnsiTheme="majorHAnsi" w:cs="Arial"/>
        </w:rPr>
      </w:pPr>
      <w:r w:rsidRPr="001A2E80">
        <w:rPr>
          <w:rFonts w:asciiTheme="majorHAnsi" w:hAnsiTheme="majorHAnsi" w:cs="Arial"/>
          <w:u w:val="single"/>
        </w:rPr>
        <w:t>Turtle P</w:t>
      </w:r>
      <w:r w:rsidR="00C31B95" w:rsidRPr="001A2E80">
        <w:rPr>
          <w:rFonts w:asciiTheme="majorHAnsi" w:hAnsiTheme="majorHAnsi" w:cs="Arial"/>
          <w:u w:val="single"/>
        </w:rPr>
        <w:t>rotection</w:t>
      </w:r>
      <w:r w:rsidR="00C31B95" w:rsidRPr="001A2E80">
        <w:rPr>
          <w:rFonts w:asciiTheme="majorHAnsi" w:hAnsiTheme="majorHAnsi" w:cs="Arial"/>
        </w:rPr>
        <w:t xml:space="preserve"> </w:t>
      </w:r>
      <w:r w:rsidR="00D9759A">
        <w:rPr>
          <w:rFonts w:asciiTheme="majorHAnsi" w:hAnsiTheme="majorHAnsi"/>
        </w:rPr>
        <w:t xml:space="preserve">– </w:t>
      </w:r>
      <w:r w:rsidR="00C31B95" w:rsidRPr="001A2E80">
        <w:rPr>
          <w:rFonts w:asciiTheme="majorHAnsi" w:hAnsiTheme="majorHAnsi" w:cs="Arial"/>
        </w:rPr>
        <w:t>Naval base fencing modified to prevent turtles from gaining access to a heavily used road, the site of high mortality in years past</w:t>
      </w:r>
      <w:r w:rsidR="00C35866" w:rsidRPr="001A2E80">
        <w:rPr>
          <w:rFonts w:asciiTheme="majorHAnsi" w:hAnsiTheme="majorHAnsi" w:cs="Arial"/>
        </w:rPr>
        <w:t>.</w:t>
      </w:r>
      <w:r w:rsidR="00C31B95" w:rsidRPr="001A2E80">
        <w:rPr>
          <w:rFonts w:asciiTheme="majorHAnsi" w:hAnsiTheme="majorHAnsi" w:cs="Arial"/>
        </w:rPr>
        <w:t xml:space="preserve"> </w:t>
      </w:r>
    </w:p>
    <w:p w:rsidR="00A6568C" w:rsidRDefault="00A6568C" w:rsidP="00976D60">
      <w:pPr>
        <w:rPr>
          <w:rFonts w:asciiTheme="majorHAnsi" w:eastAsia="Cambria" w:hAnsiTheme="majorHAnsi" w:cs="Arial"/>
          <w:b/>
        </w:rPr>
      </w:pPr>
    </w:p>
    <w:p w:rsidR="00976D60" w:rsidRDefault="00976D60" w:rsidP="00976D60">
      <w:pPr>
        <w:rPr>
          <w:rFonts w:asciiTheme="majorHAnsi" w:eastAsia="Cambria" w:hAnsiTheme="majorHAnsi" w:cs="Arial"/>
          <w:b/>
        </w:rPr>
      </w:pPr>
      <w:r w:rsidRPr="00976D60">
        <w:rPr>
          <w:rFonts w:asciiTheme="majorHAnsi" w:eastAsia="Cambria" w:hAnsiTheme="majorHAnsi" w:cs="Arial"/>
          <w:b/>
        </w:rPr>
        <w:t>National Institutes of Health (NIH)</w:t>
      </w:r>
    </w:p>
    <w:p w:rsidR="00976D60" w:rsidRDefault="00976D60" w:rsidP="00976D60">
      <w:pPr>
        <w:rPr>
          <w:rFonts w:asciiTheme="majorHAnsi" w:eastAsia="Cambria" w:hAnsiTheme="majorHAnsi" w:cs="Arial"/>
        </w:rPr>
      </w:pPr>
      <w:r w:rsidRPr="00976D60">
        <w:rPr>
          <w:rFonts w:asciiTheme="majorHAnsi" w:eastAsia="Cambria" w:hAnsiTheme="majorHAnsi" w:cs="Arial"/>
          <w:u w:val="single"/>
        </w:rPr>
        <w:t>Nonanimal Alternatives</w:t>
      </w:r>
      <w:r w:rsidRPr="00976D60">
        <w:rPr>
          <w:rFonts w:asciiTheme="majorHAnsi" w:eastAsia="Cambria" w:hAnsiTheme="majorHAnsi" w:cs="Arial"/>
        </w:rPr>
        <w:t xml:space="preserve"> – Continued its involvement in the Tox21 partnership, to develop ways to more effectively predict how chemicals affect human health and the environment, reducing the current reliance on animal testing. </w:t>
      </w:r>
    </w:p>
    <w:p w:rsidR="00217A3F" w:rsidRDefault="00217A3F" w:rsidP="00976D60">
      <w:pPr>
        <w:rPr>
          <w:rFonts w:asciiTheme="majorHAnsi" w:eastAsia="Cambria" w:hAnsiTheme="majorHAnsi" w:cs="Arial"/>
        </w:rPr>
      </w:pPr>
    </w:p>
    <w:p w:rsidR="00217A3F" w:rsidRDefault="00217A3F" w:rsidP="00217A3F">
      <w:pPr>
        <w:rPr>
          <w:rFonts w:asciiTheme="majorHAnsi" w:eastAsia="Cambria" w:hAnsiTheme="majorHAnsi" w:cs="Arial"/>
        </w:rPr>
      </w:pPr>
      <w:r w:rsidRPr="00217A3F">
        <w:rPr>
          <w:rFonts w:asciiTheme="majorHAnsi" w:eastAsia="Cambria" w:hAnsiTheme="majorHAnsi" w:cs="Arial"/>
          <w:u w:val="single"/>
        </w:rPr>
        <w:t>Chimpanzees</w:t>
      </w:r>
      <w:r>
        <w:rPr>
          <w:rFonts w:asciiTheme="majorHAnsi" w:eastAsia="Cambria" w:hAnsiTheme="majorHAnsi" w:cs="Arial"/>
          <w:b/>
        </w:rPr>
        <w:t xml:space="preserve"> </w:t>
      </w:r>
      <w:proofErr w:type="gramStart"/>
      <w:r w:rsidRPr="00976D60">
        <w:rPr>
          <w:rFonts w:asciiTheme="majorHAnsi" w:eastAsia="Cambria" w:hAnsiTheme="majorHAnsi" w:cs="Arial"/>
        </w:rPr>
        <w:t xml:space="preserve">– </w:t>
      </w:r>
      <w:r>
        <w:rPr>
          <w:rFonts w:asciiTheme="majorHAnsi" w:eastAsia="Cambria" w:hAnsiTheme="majorHAnsi" w:cs="Arial"/>
          <w:b/>
        </w:rPr>
        <w:t xml:space="preserve"> </w:t>
      </w:r>
      <w:r>
        <w:rPr>
          <w:rFonts w:asciiTheme="majorHAnsi" w:eastAsia="Cambria" w:hAnsiTheme="majorHAnsi" w:cs="Arial"/>
        </w:rPr>
        <w:t>Indicated</w:t>
      </w:r>
      <w:proofErr w:type="gramEnd"/>
      <w:r>
        <w:rPr>
          <w:rFonts w:asciiTheme="majorHAnsi" w:eastAsia="Cambria" w:hAnsiTheme="majorHAnsi" w:cs="Arial"/>
        </w:rPr>
        <w:t xml:space="preserve"> suspension of the transfer of 186 chimpanzees from the Alamogordo Primate Facility, a chimpanzee holding facility in New Mexico, to the Southwest National Primate Research Center, an active research laboratory in Texas where the chimpanzees could have been used in invasive research.  </w:t>
      </w:r>
      <w:r>
        <w:rPr>
          <w:rFonts w:asciiTheme="majorHAnsi" w:hAnsiTheme="majorHAnsi" w:cs="Arial"/>
        </w:rPr>
        <w:t xml:space="preserve">The Institute of Medicine of the National Academy of Sciences will be conducting an analysis of the </w:t>
      </w:r>
      <w:proofErr w:type="gramStart"/>
      <w:r>
        <w:rPr>
          <w:rFonts w:asciiTheme="majorHAnsi" w:hAnsiTheme="majorHAnsi" w:cs="Arial"/>
        </w:rPr>
        <w:t xml:space="preserve">use </w:t>
      </w:r>
      <w:r w:rsidRPr="00217A3F">
        <w:rPr>
          <w:rFonts w:asciiTheme="majorHAnsi" w:hAnsiTheme="majorHAnsi" w:cs="Arial"/>
        </w:rPr>
        <w:t xml:space="preserve"> </w:t>
      </w:r>
      <w:r>
        <w:rPr>
          <w:rFonts w:asciiTheme="majorHAnsi" w:hAnsiTheme="majorHAnsi" w:cs="Arial"/>
        </w:rPr>
        <w:t>of</w:t>
      </w:r>
      <w:proofErr w:type="gramEnd"/>
      <w:r>
        <w:rPr>
          <w:rFonts w:asciiTheme="majorHAnsi" w:hAnsiTheme="majorHAnsi" w:cs="Arial"/>
        </w:rPr>
        <w:t xml:space="preserve"> chimpanzees for research and NIH will not move or use the chimpanzees at APF for invasive research while the review is being conducted.  </w:t>
      </w:r>
    </w:p>
    <w:p w:rsidR="008A7063" w:rsidRPr="001A2E80" w:rsidRDefault="008A7063" w:rsidP="008A7063">
      <w:pPr>
        <w:jc w:val="center"/>
        <w:rPr>
          <w:rFonts w:asciiTheme="majorHAnsi" w:hAnsiTheme="majorHAnsi" w:cs="Calibri"/>
          <w:bCs/>
        </w:rPr>
      </w:pPr>
    </w:p>
    <w:p w:rsidR="00F361E0" w:rsidRDefault="008A7063" w:rsidP="000770CD">
      <w:pPr>
        <w:jc w:val="center"/>
        <w:rPr>
          <w:rFonts w:asciiTheme="majorHAnsi" w:eastAsia="Cambria" w:hAnsiTheme="majorHAnsi" w:cs="Arial"/>
          <w:b/>
          <w:u w:val="single"/>
        </w:rPr>
      </w:pPr>
      <w:r w:rsidRPr="001A2E80">
        <w:rPr>
          <w:rFonts w:asciiTheme="majorHAnsi" w:eastAsia="Cambria" w:hAnsiTheme="majorHAnsi" w:cs="Arial"/>
          <w:b/>
          <w:u w:val="single"/>
        </w:rPr>
        <w:t>Mixed Agency Action</w:t>
      </w:r>
    </w:p>
    <w:p w:rsidR="000770CD" w:rsidRPr="000770CD" w:rsidRDefault="000770CD" w:rsidP="000770CD">
      <w:pPr>
        <w:jc w:val="center"/>
        <w:rPr>
          <w:rFonts w:asciiTheme="majorHAnsi" w:eastAsia="Cambria" w:hAnsiTheme="majorHAnsi" w:cs="Arial"/>
          <w:b/>
          <w:u w:val="single"/>
        </w:rPr>
      </w:pPr>
    </w:p>
    <w:p w:rsidR="008A7063" w:rsidRPr="001A2E80" w:rsidRDefault="008A7063" w:rsidP="004127EB">
      <w:pPr>
        <w:rPr>
          <w:rFonts w:asciiTheme="majorHAnsi" w:hAnsiTheme="majorHAnsi" w:cs="Arial"/>
          <w:b/>
        </w:rPr>
      </w:pPr>
      <w:r w:rsidRPr="001A2E80">
        <w:rPr>
          <w:rFonts w:asciiTheme="majorHAnsi" w:hAnsiTheme="majorHAnsi" w:cs="Arial"/>
          <w:b/>
        </w:rPr>
        <w:t>Food and Drug Administration (FDA)</w:t>
      </w:r>
    </w:p>
    <w:p w:rsidR="008A7063" w:rsidRDefault="004E05C6" w:rsidP="00110D61">
      <w:pPr>
        <w:rPr>
          <w:rFonts w:asciiTheme="majorHAnsi" w:eastAsia="Cambria" w:hAnsiTheme="majorHAnsi" w:cs="Arial"/>
        </w:rPr>
      </w:pPr>
      <w:r>
        <w:rPr>
          <w:rFonts w:asciiTheme="majorHAnsi" w:eastAsia="Cambria" w:hAnsiTheme="majorHAnsi" w:cs="Arial"/>
          <w:u w:val="single"/>
        </w:rPr>
        <w:t>Antibiotic Overuse on Factory Farms</w:t>
      </w:r>
      <w:r w:rsidR="006538C7" w:rsidRPr="001A2E80">
        <w:rPr>
          <w:rFonts w:asciiTheme="majorHAnsi" w:eastAsia="Cambria" w:hAnsiTheme="majorHAnsi" w:cs="Arial"/>
        </w:rPr>
        <w:t xml:space="preserve"> </w:t>
      </w:r>
      <w:r w:rsidR="00D9759A">
        <w:rPr>
          <w:rFonts w:asciiTheme="majorHAnsi" w:hAnsiTheme="majorHAnsi"/>
        </w:rPr>
        <w:t xml:space="preserve">– </w:t>
      </w:r>
      <w:r>
        <w:rPr>
          <w:rFonts w:asciiTheme="majorHAnsi" w:eastAsia="Cambria" w:hAnsiTheme="majorHAnsi" w:cs="Arial"/>
        </w:rPr>
        <w:t>Testified at congressional hearings</w:t>
      </w:r>
      <w:r w:rsidR="008A7063" w:rsidRPr="001A2E80">
        <w:rPr>
          <w:rFonts w:asciiTheme="majorHAnsi" w:eastAsia="Cambria" w:hAnsiTheme="majorHAnsi" w:cs="Arial"/>
        </w:rPr>
        <w:t xml:space="preserve"> that the use of antibiotics in farm animals is an “urgent public health issue” and should be </w:t>
      </w:r>
      <w:r>
        <w:rPr>
          <w:rFonts w:asciiTheme="majorHAnsi" w:eastAsia="Cambria" w:hAnsiTheme="majorHAnsi" w:cs="Arial"/>
        </w:rPr>
        <w:t xml:space="preserve">limited </w:t>
      </w:r>
      <w:r w:rsidR="008A7063" w:rsidRPr="001A2E80">
        <w:rPr>
          <w:rFonts w:asciiTheme="majorHAnsi" w:eastAsia="Cambria" w:hAnsiTheme="majorHAnsi" w:cs="Arial"/>
        </w:rPr>
        <w:t>to protect</w:t>
      </w:r>
      <w:r>
        <w:rPr>
          <w:rFonts w:asciiTheme="majorHAnsi" w:eastAsia="Cambria" w:hAnsiTheme="majorHAnsi" w:cs="Arial"/>
        </w:rPr>
        <w:t>ing</w:t>
      </w:r>
      <w:r w:rsidR="008A7063" w:rsidRPr="001A2E80">
        <w:rPr>
          <w:rFonts w:asciiTheme="majorHAnsi" w:eastAsia="Cambria" w:hAnsiTheme="majorHAnsi" w:cs="Arial"/>
        </w:rPr>
        <w:t xml:space="preserve"> the health of animals (not to </w:t>
      </w:r>
      <w:r>
        <w:rPr>
          <w:rFonts w:asciiTheme="majorHAnsi" w:eastAsia="Cambria" w:hAnsiTheme="majorHAnsi" w:cs="Arial"/>
        </w:rPr>
        <w:t>promoting faster</w:t>
      </w:r>
      <w:r w:rsidR="00B531B5">
        <w:rPr>
          <w:rFonts w:asciiTheme="majorHAnsi" w:eastAsia="Cambria" w:hAnsiTheme="majorHAnsi" w:cs="Arial"/>
        </w:rPr>
        <w:t xml:space="preserve"> growth or for </w:t>
      </w:r>
      <w:r>
        <w:rPr>
          <w:rFonts w:asciiTheme="majorHAnsi" w:eastAsia="Cambria" w:hAnsiTheme="majorHAnsi" w:cs="Arial"/>
        </w:rPr>
        <w:t>injudicious</w:t>
      </w:r>
      <w:r w:rsidR="00B531B5">
        <w:rPr>
          <w:rFonts w:asciiTheme="majorHAnsi" w:eastAsia="Cambria" w:hAnsiTheme="majorHAnsi" w:cs="Arial"/>
        </w:rPr>
        <w:t xml:space="preserve"> disease prevention</w:t>
      </w:r>
      <w:r w:rsidR="008A7063" w:rsidRPr="001A2E80">
        <w:rPr>
          <w:rFonts w:asciiTheme="majorHAnsi" w:eastAsia="Cambria" w:hAnsiTheme="majorHAnsi" w:cs="Arial"/>
        </w:rPr>
        <w:t xml:space="preserve">).  Unfortunately, FDA </w:t>
      </w:r>
      <w:r>
        <w:rPr>
          <w:rFonts w:asciiTheme="majorHAnsi" w:eastAsia="Cambria" w:hAnsiTheme="majorHAnsi" w:cs="Arial"/>
        </w:rPr>
        <w:t>has so far</w:t>
      </w:r>
      <w:r w:rsidR="008A7063" w:rsidRPr="001A2E80">
        <w:rPr>
          <w:rFonts w:asciiTheme="majorHAnsi" w:eastAsia="Cambria" w:hAnsiTheme="majorHAnsi" w:cs="Arial"/>
        </w:rPr>
        <w:t xml:space="preserve"> only </w:t>
      </w:r>
      <w:r>
        <w:rPr>
          <w:rFonts w:asciiTheme="majorHAnsi" w:eastAsia="Cambria" w:hAnsiTheme="majorHAnsi" w:cs="Arial"/>
        </w:rPr>
        <w:t>sought</w:t>
      </w:r>
      <w:r w:rsidR="008A7063" w:rsidRPr="001A2E80">
        <w:rPr>
          <w:rFonts w:asciiTheme="majorHAnsi" w:eastAsia="Cambria" w:hAnsiTheme="majorHAnsi" w:cs="Arial"/>
        </w:rPr>
        <w:t xml:space="preserve"> voluntary industry compliance by issuing a guidance document rather than a regulation</w:t>
      </w:r>
      <w:r w:rsidR="00F84B01" w:rsidRPr="001A2E80">
        <w:rPr>
          <w:rFonts w:asciiTheme="majorHAnsi" w:eastAsia="Cambria" w:hAnsiTheme="majorHAnsi" w:cs="Arial"/>
        </w:rPr>
        <w:t xml:space="preserve">, and is limiting its </w:t>
      </w:r>
      <w:r>
        <w:rPr>
          <w:rFonts w:asciiTheme="majorHAnsi" w:eastAsia="Cambria" w:hAnsiTheme="majorHAnsi" w:cs="Arial"/>
        </w:rPr>
        <w:t xml:space="preserve">current </w:t>
      </w:r>
      <w:r w:rsidR="00F84B01" w:rsidRPr="001A2E80">
        <w:rPr>
          <w:rFonts w:asciiTheme="majorHAnsi" w:eastAsia="Cambria" w:hAnsiTheme="majorHAnsi" w:cs="Arial"/>
        </w:rPr>
        <w:t xml:space="preserve">focus to growth promotion uses, rather than </w:t>
      </w:r>
      <w:r w:rsidR="00C35866" w:rsidRPr="001A2E80">
        <w:rPr>
          <w:rFonts w:asciiTheme="majorHAnsi" w:eastAsia="Cambria" w:hAnsiTheme="majorHAnsi" w:cs="Arial"/>
        </w:rPr>
        <w:t xml:space="preserve">the much larger problem of </w:t>
      </w:r>
      <w:r w:rsidR="00F84B01" w:rsidRPr="001A2E80">
        <w:rPr>
          <w:rFonts w:asciiTheme="majorHAnsi" w:eastAsia="Cambria" w:hAnsiTheme="majorHAnsi" w:cs="Arial"/>
        </w:rPr>
        <w:t>routine disease prevention uses</w:t>
      </w:r>
      <w:r w:rsidR="00C35866" w:rsidRPr="001A2E80">
        <w:rPr>
          <w:rFonts w:asciiTheme="majorHAnsi" w:eastAsia="Cambria" w:hAnsiTheme="majorHAnsi" w:cs="Arial"/>
        </w:rPr>
        <w:t xml:space="preserve"> (antibiotics used to prop up inhumane, unhealthy conditions)</w:t>
      </w:r>
      <w:r w:rsidR="008A7063" w:rsidRPr="001A2E80">
        <w:rPr>
          <w:rFonts w:asciiTheme="majorHAnsi" w:eastAsia="Cambria" w:hAnsiTheme="majorHAnsi" w:cs="Arial"/>
        </w:rPr>
        <w:t>.</w:t>
      </w:r>
      <w:r w:rsidR="00F84B01" w:rsidRPr="001A2E80">
        <w:rPr>
          <w:rFonts w:asciiTheme="majorHAnsi" w:eastAsia="Cambria" w:hAnsiTheme="majorHAnsi" w:cs="Arial"/>
        </w:rPr>
        <w:t xml:space="preserve"> </w:t>
      </w:r>
      <w:r w:rsidR="00C35866" w:rsidRPr="001A2E80">
        <w:rPr>
          <w:rFonts w:asciiTheme="majorHAnsi" w:eastAsia="Cambria" w:hAnsiTheme="majorHAnsi" w:cs="Arial"/>
        </w:rPr>
        <w:t>FDA i</w:t>
      </w:r>
      <w:r w:rsidR="00F84B01" w:rsidRPr="001A2E80">
        <w:rPr>
          <w:rFonts w:asciiTheme="majorHAnsi" w:eastAsia="Cambria" w:hAnsiTheme="majorHAnsi" w:cs="Arial"/>
        </w:rPr>
        <w:t>s</w:t>
      </w:r>
      <w:r w:rsidR="00C35866" w:rsidRPr="001A2E80">
        <w:rPr>
          <w:rFonts w:asciiTheme="majorHAnsi" w:eastAsia="Cambria" w:hAnsiTheme="majorHAnsi" w:cs="Arial"/>
        </w:rPr>
        <w:t xml:space="preserve"> also</w:t>
      </w:r>
      <w:r w:rsidR="00F84B01" w:rsidRPr="001A2E80">
        <w:rPr>
          <w:rFonts w:asciiTheme="majorHAnsi" w:eastAsia="Cambria" w:hAnsiTheme="majorHAnsi" w:cs="Arial"/>
        </w:rPr>
        <w:t xml:space="preserve"> considering requiring veterinary oversight for </w:t>
      </w:r>
      <w:r w:rsidR="00C35866" w:rsidRPr="001A2E80">
        <w:rPr>
          <w:rFonts w:asciiTheme="majorHAnsi" w:eastAsia="Cambria" w:hAnsiTheme="majorHAnsi" w:cs="Arial"/>
        </w:rPr>
        <w:t xml:space="preserve">all animal agriculture </w:t>
      </w:r>
      <w:r w:rsidR="00F84B01" w:rsidRPr="001A2E80">
        <w:rPr>
          <w:rFonts w:asciiTheme="majorHAnsi" w:eastAsia="Cambria" w:hAnsiTheme="majorHAnsi" w:cs="Arial"/>
        </w:rPr>
        <w:t>antibiotic</w:t>
      </w:r>
      <w:r w:rsidR="00C35866" w:rsidRPr="001A2E80">
        <w:rPr>
          <w:rFonts w:asciiTheme="majorHAnsi" w:eastAsia="Cambria" w:hAnsiTheme="majorHAnsi" w:cs="Arial"/>
        </w:rPr>
        <w:t xml:space="preserve"> use</w:t>
      </w:r>
      <w:r w:rsidR="00F84B01" w:rsidRPr="001A2E80">
        <w:rPr>
          <w:rFonts w:asciiTheme="majorHAnsi" w:eastAsia="Cambria" w:hAnsiTheme="majorHAnsi" w:cs="Arial"/>
        </w:rPr>
        <w:t xml:space="preserve">, but seems </w:t>
      </w:r>
      <w:r w:rsidR="00C35866" w:rsidRPr="001A2E80">
        <w:rPr>
          <w:rFonts w:asciiTheme="majorHAnsi" w:eastAsia="Cambria" w:hAnsiTheme="majorHAnsi" w:cs="Arial"/>
        </w:rPr>
        <w:t xml:space="preserve">simultaneously </w:t>
      </w:r>
      <w:r w:rsidR="00F84B01" w:rsidRPr="001A2E80">
        <w:rPr>
          <w:rFonts w:asciiTheme="majorHAnsi" w:eastAsia="Cambria" w:hAnsiTheme="majorHAnsi" w:cs="Arial"/>
        </w:rPr>
        <w:t xml:space="preserve">to be considering weakening what that oversight would </w:t>
      </w:r>
      <w:r w:rsidR="00C35866" w:rsidRPr="001A2E80">
        <w:rPr>
          <w:rFonts w:asciiTheme="majorHAnsi" w:eastAsia="Cambria" w:hAnsiTheme="majorHAnsi" w:cs="Arial"/>
        </w:rPr>
        <w:t xml:space="preserve">entail </w:t>
      </w:r>
      <w:r w:rsidR="00F84B01" w:rsidRPr="001A2E80">
        <w:rPr>
          <w:rFonts w:asciiTheme="majorHAnsi" w:eastAsia="Cambria" w:hAnsiTheme="majorHAnsi" w:cs="Arial"/>
        </w:rPr>
        <w:t>(</w:t>
      </w:r>
      <w:r>
        <w:rPr>
          <w:rFonts w:asciiTheme="majorHAnsi" w:eastAsia="Cambria" w:hAnsiTheme="majorHAnsi" w:cs="Arial"/>
        </w:rPr>
        <w:t>e.g.</w:t>
      </w:r>
      <w:r w:rsidR="00F84B01" w:rsidRPr="001A2E80">
        <w:rPr>
          <w:rFonts w:asciiTheme="majorHAnsi" w:eastAsia="Cambria" w:hAnsiTheme="majorHAnsi" w:cs="Arial"/>
        </w:rPr>
        <w:t xml:space="preserve">, no longer requiring veterinarian to </w:t>
      </w:r>
      <w:r w:rsidR="00C35866" w:rsidRPr="001A2E80">
        <w:rPr>
          <w:rFonts w:asciiTheme="majorHAnsi" w:eastAsia="Cambria" w:hAnsiTheme="majorHAnsi" w:cs="Arial"/>
        </w:rPr>
        <w:t>see</w:t>
      </w:r>
      <w:r w:rsidR="00F84B01" w:rsidRPr="001A2E80">
        <w:rPr>
          <w:rFonts w:asciiTheme="majorHAnsi" w:eastAsia="Cambria" w:hAnsiTheme="majorHAnsi" w:cs="Arial"/>
        </w:rPr>
        <w:t xml:space="preserve"> the actual animal).</w:t>
      </w:r>
    </w:p>
    <w:p w:rsidR="00A6568C" w:rsidRDefault="00A6568C" w:rsidP="00931F5A">
      <w:pPr>
        <w:rPr>
          <w:rFonts w:asciiTheme="majorHAnsi" w:eastAsia="Cambria" w:hAnsiTheme="majorHAnsi" w:cs="Arial"/>
          <w:b/>
        </w:rPr>
      </w:pPr>
    </w:p>
    <w:p w:rsidR="00931F5A" w:rsidRPr="001A2E80" w:rsidRDefault="00931F5A" w:rsidP="00931F5A">
      <w:pPr>
        <w:rPr>
          <w:rFonts w:asciiTheme="majorHAnsi" w:eastAsia="Cambria" w:hAnsiTheme="majorHAnsi" w:cs="Arial"/>
          <w:b/>
        </w:rPr>
      </w:pPr>
      <w:r w:rsidRPr="001A2E80">
        <w:rPr>
          <w:rFonts w:asciiTheme="majorHAnsi" w:eastAsia="Cambria" w:hAnsiTheme="majorHAnsi" w:cs="Arial"/>
          <w:b/>
        </w:rPr>
        <w:t>Department of Interior (DOI)</w:t>
      </w:r>
    </w:p>
    <w:p w:rsidR="00B52AA2" w:rsidRDefault="00931F5A" w:rsidP="001A2E80">
      <w:pPr>
        <w:rPr>
          <w:rFonts w:asciiTheme="majorHAnsi" w:hAnsiTheme="majorHAnsi" w:cs="Arial"/>
        </w:rPr>
      </w:pPr>
      <w:r w:rsidRPr="001A2E80">
        <w:rPr>
          <w:rFonts w:asciiTheme="majorHAnsi" w:hAnsiTheme="majorHAnsi" w:cs="Arial"/>
          <w:u w:val="single"/>
        </w:rPr>
        <w:t>Wild Horses</w:t>
      </w:r>
      <w:r w:rsidRPr="001A2E80">
        <w:rPr>
          <w:rFonts w:asciiTheme="majorHAnsi" w:hAnsiTheme="majorHAnsi" w:cs="Arial"/>
        </w:rPr>
        <w:t xml:space="preserve"> – Proposed </w:t>
      </w:r>
      <w:r w:rsidR="001F3066">
        <w:rPr>
          <w:rFonts w:asciiTheme="majorHAnsi" w:hAnsiTheme="majorHAnsi" w:cs="Arial"/>
        </w:rPr>
        <w:t>dramatic positive reforms</w:t>
      </w:r>
      <w:r w:rsidRPr="001A2E80">
        <w:rPr>
          <w:rFonts w:asciiTheme="majorHAnsi" w:hAnsiTheme="majorHAnsi" w:cs="Arial"/>
        </w:rPr>
        <w:t xml:space="preserve"> in wild horse manage</w:t>
      </w:r>
      <w:r w:rsidR="001D6645" w:rsidRPr="001A2E80">
        <w:rPr>
          <w:rFonts w:asciiTheme="majorHAnsi" w:hAnsiTheme="majorHAnsi" w:cs="Arial"/>
        </w:rPr>
        <w:t>ment for FY2011, but sadly, it has</w:t>
      </w:r>
      <w:r w:rsidRPr="001A2E80">
        <w:rPr>
          <w:rFonts w:asciiTheme="majorHAnsi" w:hAnsiTheme="majorHAnsi" w:cs="Arial"/>
        </w:rPr>
        <w:t xml:space="preserve"> been business as usual in 2010. BLM is removing 12,000 wild horses from the range with no plan in place to prevent the herds from rebounding.</w:t>
      </w:r>
      <w:r w:rsidR="001F3066">
        <w:rPr>
          <w:rFonts w:asciiTheme="majorHAnsi" w:hAnsiTheme="majorHAnsi" w:cs="Arial"/>
        </w:rPr>
        <w:t xml:space="preserve">  </w:t>
      </w:r>
      <w:r w:rsidR="001F3066" w:rsidRPr="00F45081">
        <w:rPr>
          <w:rFonts w:asciiTheme="majorHAnsi" w:hAnsiTheme="majorHAnsi" w:cs="Arial"/>
        </w:rPr>
        <w:t>Over seven thousand horses were captured during 18 round-ups, resulting in the capture-related deaths of 10 individuals.</w:t>
      </w:r>
    </w:p>
    <w:p w:rsidR="00A6568C" w:rsidRDefault="00A6568C" w:rsidP="00B966E8">
      <w:pPr>
        <w:pStyle w:val="PlainText"/>
        <w:rPr>
          <w:rFonts w:asciiTheme="majorHAnsi" w:hAnsiTheme="majorHAnsi"/>
          <w:sz w:val="24"/>
          <w:szCs w:val="24"/>
          <w:u w:val="single"/>
        </w:rPr>
      </w:pPr>
    </w:p>
    <w:p w:rsidR="00485BBE" w:rsidRPr="00B966E8" w:rsidRDefault="001E5E4A" w:rsidP="00B966E8">
      <w:pPr>
        <w:pStyle w:val="PlainText"/>
        <w:rPr>
          <w:rFonts w:asciiTheme="majorHAnsi" w:hAnsiTheme="majorHAnsi" w:cs="Arial"/>
          <w:sz w:val="24"/>
          <w:szCs w:val="24"/>
        </w:rPr>
      </w:pPr>
      <w:r w:rsidRPr="00783BBE">
        <w:rPr>
          <w:rFonts w:asciiTheme="majorHAnsi" w:hAnsiTheme="majorHAnsi"/>
          <w:sz w:val="24"/>
          <w:szCs w:val="24"/>
          <w:u w:val="single"/>
        </w:rPr>
        <w:t>Endangered Species Listing</w:t>
      </w:r>
      <w:r w:rsidRPr="00783BBE">
        <w:rPr>
          <w:rFonts w:asciiTheme="majorHAnsi" w:hAnsiTheme="majorHAnsi"/>
          <w:sz w:val="24"/>
          <w:szCs w:val="24"/>
        </w:rPr>
        <w:t xml:space="preserve"> </w:t>
      </w:r>
      <w:r w:rsidRPr="00783BBE">
        <w:rPr>
          <w:rFonts w:asciiTheme="majorHAnsi" w:hAnsiTheme="majorHAnsi" w:cs="Arial"/>
          <w:sz w:val="24"/>
          <w:szCs w:val="24"/>
        </w:rPr>
        <w:t>–</w:t>
      </w:r>
      <w:r w:rsidRPr="00783BBE">
        <w:rPr>
          <w:rFonts w:asciiTheme="majorHAnsi" w:hAnsiTheme="majorHAnsi"/>
          <w:sz w:val="24"/>
          <w:szCs w:val="24"/>
        </w:rPr>
        <w:t xml:space="preserve"> </w:t>
      </w:r>
      <w:r w:rsidR="005530DA" w:rsidRPr="00783BBE">
        <w:rPr>
          <w:rFonts w:asciiTheme="majorHAnsi" w:hAnsiTheme="majorHAnsi" w:cs="Arial"/>
          <w:sz w:val="24"/>
          <w:szCs w:val="24"/>
        </w:rPr>
        <w:t>R</w:t>
      </w:r>
      <w:r w:rsidRPr="00783BBE">
        <w:rPr>
          <w:rFonts w:asciiTheme="majorHAnsi" w:hAnsiTheme="majorHAnsi" w:cs="Arial"/>
          <w:sz w:val="24"/>
          <w:szCs w:val="24"/>
        </w:rPr>
        <w:t xml:space="preserve">eleased its Candidate Notice of Review, an annual assessment of plant and animal species that warrant protection under the ESA. There are currently 251 species of plants and animals on the candidate list. Changes to the list this year included the removal of one species, priority changes </w:t>
      </w:r>
      <w:r w:rsidR="001F3066" w:rsidRPr="00783BBE">
        <w:rPr>
          <w:rFonts w:asciiTheme="majorHAnsi" w:hAnsiTheme="majorHAnsi" w:cs="Arial"/>
          <w:sz w:val="24"/>
          <w:szCs w:val="24"/>
        </w:rPr>
        <w:t xml:space="preserve">to </w:t>
      </w:r>
      <w:r w:rsidR="0038715C">
        <w:rPr>
          <w:rFonts w:asciiTheme="majorHAnsi" w:hAnsiTheme="majorHAnsi" w:cs="Arial"/>
          <w:sz w:val="24"/>
          <w:szCs w:val="24"/>
        </w:rPr>
        <w:t xml:space="preserve">downgrade protections for </w:t>
      </w:r>
      <w:r w:rsidRPr="00783BBE">
        <w:rPr>
          <w:rFonts w:asciiTheme="majorHAnsi" w:hAnsiTheme="majorHAnsi" w:cs="Arial"/>
          <w:sz w:val="24"/>
          <w:szCs w:val="24"/>
        </w:rPr>
        <w:t>four species, and the addition of five new species.</w:t>
      </w:r>
      <w:r w:rsidRPr="00783BBE">
        <w:rPr>
          <w:rFonts w:asciiTheme="majorHAnsi" w:hAnsiTheme="majorHAnsi"/>
          <w:sz w:val="24"/>
          <w:szCs w:val="24"/>
        </w:rPr>
        <w:t> </w:t>
      </w:r>
      <w:r w:rsidR="00857C00" w:rsidRPr="00783BBE">
        <w:rPr>
          <w:rFonts w:asciiTheme="majorHAnsi" w:hAnsiTheme="majorHAnsi" w:cs="Arial"/>
          <w:sz w:val="24"/>
          <w:szCs w:val="24"/>
        </w:rPr>
        <w:t>Compared to George W Bush’s administration, the Obama administration is more aggressively listing species, both plants and animals, under the ESA.  In 2010, the FWS and NMFS listed 56 species, whereas the Bush administration only listed 61 species during its entire tenure.  In 2003 and 2007, the Bush administration listed as few as 2 species.  On the other hand, President Clinton’s administration listed 465 species during its two terms in office</w:t>
      </w:r>
      <w:r w:rsidR="0038715C">
        <w:rPr>
          <w:rFonts w:asciiTheme="majorHAnsi" w:hAnsiTheme="majorHAnsi" w:cs="Arial"/>
          <w:sz w:val="24"/>
          <w:szCs w:val="24"/>
        </w:rPr>
        <w:t xml:space="preserve"> (an annual average of 58, which is roughly comparable to the Obama 2010 record)</w:t>
      </w:r>
      <w:r w:rsidR="00857C00" w:rsidRPr="00783BBE">
        <w:rPr>
          <w:rFonts w:asciiTheme="majorHAnsi" w:hAnsiTheme="majorHAnsi" w:cs="Arial"/>
          <w:sz w:val="24"/>
          <w:szCs w:val="24"/>
        </w:rPr>
        <w:t>.</w:t>
      </w:r>
    </w:p>
    <w:p w:rsidR="00A6568C" w:rsidRDefault="00A6568C" w:rsidP="001E5E4A">
      <w:pPr>
        <w:rPr>
          <w:rFonts w:asciiTheme="majorHAnsi" w:hAnsiTheme="majorHAnsi"/>
          <w:u w:val="single"/>
        </w:rPr>
      </w:pPr>
    </w:p>
    <w:p w:rsidR="001E5E4A" w:rsidRDefault="001E5E4A" w:rsidP="001E5E4A">
      <w:pPr>
        <w:rPr>
          <w:rFonts w:asciiTheme="majorHAnsi" w:hAnsiTheme="majorHAnsi"/>
        </w:rPr>
      </w:pPr>
      <w:r w:rsidRPr="00485BBE">
        <w:rPr>
          <w:rFonts w:asciiTheme="majorHAnsi" w:hAnsiTheme="majorHAnsi"/>
          <w:u w:val="single"/>
        </w:rPr>
        <w:t xml:space="preserve">Wolverines </w:t>
      </w:r>
      <w:r w:rsidR="005530DA">
        <w:rPr>
          <w:rFonts w:asciiTheme="majorHAnsi" w:hAnsiTheme="majorHAnsi"/>
        </w:rPr>
        <w:t>– C</w:t>
      </w:r>
      <w:r w:rsidRPr="00485BBE">
        <w:rPr>
          <w:rFonts w:asciiTheme="majorHAnsi" w:hAnsiTheme="majorHAnsi"/>
        </w:rPr>
        <w:t xml:space="preserve">oncluded that wolverines found in the contiguous United States warrant protection under the Endangered Species Act, but </w:t>
      </w:r>
      <w:r w:rsidR="00136B5E">
        <w:rPr>
          <w:rFonts w:asciiTheme="majorHAnsi" w:hAnsiTheme="majorHAnsi"/>
        </w:rPr>
        <w:t xml:space="preserve">said that </w:t>
      </w:r>
      <w:r w:rsidRPr="00485BBE">
        <w:rPr>
          <w:rFonts w:asciiTheme="majorHAnsi" w:hAnsiTheme="majorHAnsi"/>
        </w:rPr>
        <w:t>a rulemaking to propose the species for protection is precluded by the need to address other higher priority species.</w:t>
      </w:r>
    </w:p>
    <w:p w:rsidR="00A6568C" w:rsidRDefault="00A6568C" w:rsidP="001E5E4A">
      <w:pPr>
        <w:rPr>
          <w:rFonts w:asciiTheme="majorHAnsi" w:hAnsiTheme="majorHAnsi" w:cs="Arial"/>
          <w:u w:val="single"/>
        </w:rPr>
      </w:pPr>
    </w:p>
    <w:p w:rsidR="001E5E4A" w:rsidRDefault="001E5E4A" w:rsidP="001E5E4A">
      <w:pPr>
        <w:rPr>
          <w:rFonts w:asciiTheme="majorHAnsi" w:hAnsiTheme="majorHAnsi" w:cs="Arial"/>
        </w:rPr>
      </w:pPr>
      <w:r w:rsidRPr="00485BBE">
        <w:rPr>
          <w:rFonts w:asciiTheme="majorHAnsi" w:hAnsiTheme="majorHAnsi" w:cs="Arial"/>
          <w:u w:val="single"/>
        </w:rPr>
        <w:t>Muscovy Ducks –</w:t>
      </w:r>
      <w:r w:rsidR="005530DA">
        <w:rPr>
          <w:rFonts w:asciiTheme="majorHAnsi" w:hAnsiTheme="majorHAnsi" w:cs="Arial"/>
        </w:rPr>
        <w:t xml:space="preserve"> </w:t>
      </w:r>
      <w:r w:rsidR="00116653">
        <w:rPr>
          <w:rFonts w:asciiTheme="majorHAnsi" w:hAnsiTheme="majorHAnsi" w:cs="Arial"/>
        </w:rPr>
        <w:t>Protected under the Migratory Bird Treaty Act but also subject to an agency control order.  Wildlife agencies and property owners are allowed to “control</w:t>
      </w:r>
      <w:r w:rsidR="007C2FA1">
        <w:rPr>
          <w:rFonts w:asciiTheme="majorHAnsi" w:hAnsiTheme="majorHAnsi" w:cs="Arial"/>
        </w:rPr>
        <w:t>,</w:t>
      </w:r>
      <w:r w:rsidR="00116653">
        <w:rPr>
          <w:rFonts w:asciiTheme="majorHAnsi" w:hAnsiTheme="majorHAnsi" w:cs="Arial"/>
        </w:rPr>
        <w:t>” which includes killing, free ranging</w:t>
      </w:r>
      <w:r w:rsidR="007C2FA1">
        <w:rPr>
          <w:rFonts w:asciiTheme="majorHAnsi" w:hAnsiTheme="majorHAnsi" w:cs="Arial"/>
        </w:rPr>
        <w:t xml:space="preserve"> Muscovy ducks anywhere except three Texas counties, where they are naturally occurring. </w:t>
      </w:r>
    </w:p>
    <w:p w:rsidR="00815580" w:rsidRPr="001A2E80" w:rsidRDefault="00815580" w:rsidP="008A7063">
      <w:pPr>
        <w:pStyle w:val="PlainText"/>
        <w:ind w:left="720"/>
        <w:rPr>
          <w:rFonts w:asciiTheme="majorHAnsi" w:hAnsiTheme="majorHAnsi" w:cs="Arial"/>
          <w:sz w:val="24"/>
          <w:szCs w:val="24"/>
        </w:rPr>
      </w:pPr>
    </w:p>
    <w:p w:rsidR="008A7063" w:rsidRPr="001A2E80" w:rsidRDefault="008A7063" w:rsidP="004127EB">
      <w:pPr>
        <w:pStyle w:val="PlainText"/>
        <w:jc w:val="center"/>
        <w:rPr>
          <w:rFonts w:asciiTheme="majorHAnsi" w:hAnsiTheme="majorHAnsi" w:cs="Arial"/>
          <w:b/>
          <w:sz w:val="24"/>
          <w:szCs w:val="24"/>
          <w:u w:val="single"/>
        </w:rPr>
      </w:pPr>
      <w:r w:rsidRPr="001A2E80">
        <w:rPr>
          <w:rFonts w:asciiTheme="majorHAnsi" w:hAnsiTheme="majorHAnsi" w:cs="Arial"/>
          <w:b/>
          <w:sz w:val="24"/>
          <w:szCs w:val="24"/>
          <w:u w:val="single"/>
        </w:rPr>
        <w:t>Negative Agency Action</w:t>
      </w:r>
    </w:p>
    <w:p w:rsidR="00AA489C" w:rsidRDefault="00AA489C" w:rsidP="00F361E0">
      <w:pPr>
        <w:pStyle w:val="PlainText"/>
        <w:rPr>
          <w:rFonts w:asciiTheme="majorHAnsi" w:hAnsiTheme="majorHAnsi" w:cs="Arial"/>
          <w:b/>
          <w:sz w:val="24"/>
          <w:szCs w:val="24"/>
        </w:rPr>
      </w:pPr>
    </w:p>
    <w:p w:rsidR="00F361E0" w:rsidRPr="001A2E80" w:rsidRDefault="004127EB" w:rsidP="00F361E0">
      <w:pPr>
        <w:pStyle w:val="PlainText"/>
        <w:rPr>
          <w:rFonts w:asciiTheme="majorHAnsi" w:hAnsiTheme="majorHAnsi" w:cs="Arial"/>
          <w:b/>
          <w:sz w:val="24"/>
          <w:szCs w:val="24"/>
        </w:rPr>
      </w:pPr>
      <w:r w:rsidRPr="001A2E80">
        <w:rPr>
          <w:rFonts w:asciiTheme="majorHAnsi" w:hAnsiTheme="majorHAnsi" w:cs="Arial"/>
          <w:b/>
          <w:sz w:val="24"/>
          <w:szCs w:val="24"/>
        </w:rPr>
        <w:t>National Institutes of Health (NIH)</w:t>
      </w:r>
    </w:p>
    <w:p w:rsidR="00CB710B" w:rsidRDefault="008A6679" w:rsidP="00CB710B">
      <w:pPr>
        <w:rPr>
          <w:color w:val="1F497D"/>
        </w:rPr>
      </w:pPr>
      <w:r w:rsidRPr="001A2E80">
        <w:rPr>
          <w:rFonts w:asciiTheme="majorHAnsi" w:hAnsiTheme="majorHAnsi" w:cs="Arial"/>
          <w:u w:val="single"/>
        </w:rPr>
        <w:t>Chimp</w:t>
      </w:r>
      <w:r w:rsidR="00F361E0" w:rsidRPr="001A2E80">
        <w:rPr>
          <w:rFonts w:asciiTheme="majorHAnsi" w:hAnsiTheme="majorHAnsi" w:cs="Arial"/>
          <w:u w:val="single"/>
        </w:rPr>
        <w:t>anzees</w:t>
      </w:r>
      <w:r w:rsidR="00D9759A">
        <w:rPr>
          <w:rFonts w:asciiTheme="majorHAnsi" w:hAnsiTheme="majorHAnsi" w:cs="Arial"/>
        </w:rPr>
        <w:t xml:space="preserve"> </w:t>
      </w:r>
      <w:r w:rsidR="00D9759A">
        <w:rPr>
          <w:rFonts w:asciiTheme="majorHAnsi" w:hAnsiTheme="majorHAnsi"/>
        </w:rPr>
        <w:t>–</w:t>
      </w:r>
      <w:r w:rsidR="00FB5D19">
        <w:rPr>
          <w:rFonts w:asciiTheme="majorHAnsi" w:hAnsiTheme="majorHAnsi"/>
          <w:color w:val="000000" w:themeColor="text1"/>
        </w:rPr>
        <w:t>F</w:t>
      </w:r>
      <w:r w:rsidR="00CB710B" w:rsidRPr="00CB710B">
        <w:rPr>
          <w:rFonts w:asciiTheme="majorHAnsi" w:hAnsiTheme="majorHAnsi"/>
          <w:color w:val="000000" w:themeColor="text1"/>
        </w:rPr>
        <w:t>unded the breeding of federally own</w:t>
      </w:r>
      <w:r w:rsidR="00AA731F">
        <w:rPr>
          <w:rFonts w:asciiTheme="majorHAnsi" w:hAnsiTheme="majorHAnsi"/>
          <w:color w:val="000000" w:themeColor="text1"/>
        </w:rPr>
        <w:t xml:space="preserve">ed </w:t>
      </w:r>
      <w:r w:rsidR="0032344E">
        <w:rPr>
          <w:rFonts w:asciiTheme="majorHAnsi" w:hAnsiTheme="majorHAnsi"/>
          <w:color w:val="000000" w:themeColor="text1"/>
        </w:rPr>
        <w:t xml:space="preserve">chimpanzees despite </w:t>
      </w:r>
      <w:r w:rsidR="00CB710B" w:rsidRPr="00CB710B">
        <w:rPr>
          <w:rFonts w:asciiTheme="majorHAnsi" w:hAnsiTheme="majorHAnsi"/>
          <w:color w:val="000000" w:themeColor="text1"/>
        </w:rPr>
        <w:t xml:space="preserve">the </w:t>
      </w:r>
      <w:r w:rsidR="0076762F">
        <w:rPr>
          <w:rFonts w:asciiTheme="majorHAnsi" w:hAnsiTheme="majorHAnsi"/>
          <w:color w:val="000000" w:themeColor="text1"/>
        </w:rPr>
        <w:t xml:space="preserve">agency’s proclaimed </w:t>
      </w:r>
      <w:r w:rsidR="00CB710B" w:rsidRPr="00CB710B">
        <w:rPr>
          <w:rFonts w:asciiTheme="majorHAnsi" w:hAnsiTheme="majorHAnsi"/>
          <w:color w:val="000000" w:themeColor="text1"/>
        </w:rPr>
        <w:t>breeding moratorium</w:t>
      </w:r>
      <w:r w:rsidR="00CB710B">
        <w:rPr>
          <w:color w:val="1F497D"/>
        </w:rPr>
        <w:t>.</w:t>
      </w:r>
    </w:p>
    <w:p w:rsidR="00A6568C" w:rsidRDefault="00A6568C" w:rsidP="00F361E0">
      <w:pPr>
        <w:pStyle w:val="PlainText"/>
        <w:rPr>
          <w:rFonts w:asciiTheme="majorHAnsi" w:hAnsiTheme="majorHAnsi" w:cs="Arial"/>
          <w:b/>
          <w:sz w:val="24"/>
          <w:szCs w:val="24"/>
        </w:rPr>
      </w:pPr>
    </w:p>
    <w:p w:rsidR="004127EB" w:rsidRPr="001A2E80" w:rsidRDefault="004127EB" w:rsidP="00F361E0">
      <w:pPr>
        <w:pStyle w:val="PlainText"/>
        <w:rPr>
          <w:rFonts w:asciiTheme="majorHAnsi" w:hAnsiTheme="majorHAnsi" w:cs="Arial"/>
          <w:b/>
          <w:sz w:val="24"/>
          <w:szCs w:val="24"/>
        </w:rPr>
      </w:pPr>
      <w:r w:rsidRPr="001A2E80">
        <w:rPr>
          <w:rFonts w:asciiTheme="majorHAnsi" w:hAnsiTheme="majorHAnsi" w:cs="Arial"/>
          <w:b/>
          <w:sz w:val="24"/>
          <w:szCs w:val="24"/>
        </w:rPr>
        <w:t>Department of Interior (DOI)</w:t>
      </w:r>
    </w:p>
    <w:p w:rsidR="007C2FA1" w:rsidRDefault="00B54ABA" w:rsidP="007C2FA1">
      <w:pPr>
        <w:pStyle w:val="PlainText"/>
        <w:rPr>
          <w:rFonts w:asciiTheme="majorHAnsi" w:hAnsiTheme="majorHAnsi" w:cs="Arial"/>
          <w:sz w:val="24"/>
          <w:szCs w:val="24"/>
        </w:rPr>
      </w:pPr>
      <w:r w:rsidRPr="001A2E80">
        <w:rPr>
          <w:rFonts w:asciiTheme="majorHAnsi" w:hAnsiTheme="majorHAnsi" w:cs="Arial"/>
          <w:sz w:val="24"/>
          <w:szCs w:val="24"/>
          <w:u w:val="single"/>
        </w:rPr>
        <w:t>Wolves</w:t>
      </w:r>
      <w:r w:rsidRPr="001A2E80">
        <w:rPr>
          <w:rFonts w:asciiTheme="majorHAnsi" w:hAnsiTheme="majorHAnsi" w:cs="Arial"/>
          <w:sz w:val="24"/>
          <w:szCs w:val="24"/>
        </w:rPr>
        <w:t xml:space="preserve"> </w:t>
      </w:r>
      <w:r w:rsidR="00B52AA2" w:rsidRPr="001A2E80">
        <w:rPr>
          <w:rFonts w:asciiTheme="majorHAnsi" w:hAnsiTheme="majorHAnsi" w:cs="Arial"/>
          <w:sz w:val="24"/>
          <w:szCs w:val="24"/>
        </w:rPr>
        <w:t>–</w:t>
      </w:r>
      <w:r w:rsidR="007C2FA1" w:rsidRPr="007C2FA1">
        <w:rPr>
          <w:rFonts w:asciiTheme="majorHAnsi" w:hAnsiTheme="majorHAnsi" w:cs="Arial"/>
          <w:sz w:val="24"/>
          <w:szCs w:val="24"/>
        </w:rPr>
        <w:t xml:space="preserve"> </w:t>
      </w:r>
      <w:r w:rsidR="007C2FA1">
        <w:rPr>
          <w:rFonts w:asciiTheme="majorHAnsi" w:hAnsiTheme="majorHAnsi" w:cs="Arial"/>
          <w:sz w:val="24"/>
          <w:szCs w:val="24"/>
        </w:rPr>
        <w:t xml:space="preserve">Issued a 90-day finding that delisting of wolves in the Great Lakes regions may be warranted.  </w:t>
      </w:r>
      <w:r w:rsidR="007C2FA1" w:rsidRPr="001A2E80">
        <w:rPr>
          <w:rFonts w:asciiTheme="majorHAnsi" w:hAnsiTheme="majorHAnsi" w:cs="Arial"/>
          <w:sz w:val="24"/>
          <w:szCs w:val="24"/>
        </w:rPr>
        <w:t xml:space="preserve">Announced support for an immediate end to federal protections for wolves </w:t>
      </w:r>
      <w:r w:rsidR="007C2FA1">
        <w:rPr>
          <w:rFonts w:asciiTheme="majorHAnsi" w:hAnsiTheme="majorHAnsi" w:cs="Arial"/>
          <w:sz w:val="24"/>
          <w:szCs w:val="24"/>
        </w:rPr>
        <w:t xml:space="preserve">in the Northern Rockies </w:t>
      </w:r>
      <w:r w:rsidR="007C2FA1" w:rsidRPr="001A2E80">
        <w:rPr>
          <w:rFonts w:asciiTheme="majorHAnsi" w:hAnsiTheme="majorHAnsi" w:cs="Arial"/>
          <w:sz w:val="24"/>
          <w:szCs w:val="24"/>
        </w:rPr>
        <w:t>th</w:t>
      </w:r>
      <w:r w:rsidR="007C2FA1">
        <w:rPr>
          <w:rFonts w:asciiTheme="majorHAnsi" w:hAnsiTheme="majorHAnsi" w:cs="Arial"/>
          <w:sz w:val="24"/>
          <w:szCs w:val="24"/>
        </w:rPr>
        <w:t>r</w:t>
      </w:r>
      <w:r w:rsidR="007C2FA1" w:rsidRPr="001A2E80">
        <w:rPr>
          <w:rFonts w:asciiTheme="majorHAnsi" w:hAnsiTheme="majorHAnsi" w:cs="Arial"/>
          <w:sz w:val="24"/>
          <w:szCs w:val="24"/>
        </w:rPr>
        <w:t xml:space="preserve">ough unprecedented </w:t>
      </w:r>
      <w:r w:rsidR="007C2FA1">
        <w:rPr>
          <w:rFonts w:asciiTheme="majorHAnsi" w:hAnsiTheme="majorHAnsi" w:cs="Arial"/>
          <w:sz w:val="24"/>
          <w:szCs w:val="24"/>
        </w:rPr>
        <w:t xml:space="preserve">legislation that would undermine </w:t>
      </w:r>
      <w:r w:rsidR="007C2FA1" w:rsidRPr="001A2E80">
        <w:rPr>
          <w:rFonts w:asciiTheme="majorHAnsi" w:hAnsiTheme="majorHAnsi" w:cs="Arial"/>
          <w:sz w:val="24"/>
          <w:szCs w:val="24"/>
        </w:rPr>
        <w:t>the Endangered Species Act.</w:t>
      </w:r>
    </w:p>
    <w:p w:rsidR="000706F4" w:rsidRPr="00F45081" w:rsidRDefault="000706F4" w:rsidP="00F361E0">
      <w:pPr>
        <w:pStyle w:val="PlainText"/>
        <w:rPr>
          <w:rFonts w:asciiTheme="majorHAnsi" w:hAnsiTheme="majorHAnsi" w:cs="Arial"/>
          <w:sz w:val="24"/>
          <w:szCs w:val="24"/>
        </w:rPr>
      </w:pPr>
    </w:p>
    <w:p w:rsidR="004127EB" w:rsidRPr="001A2E80" w:rsidRDefault="000706F4" w:rsidP="00F361E0">
      <w:pPr>
        <w:pStyle w:val="PlainText"/>
        <w:rPr>
          <w:rFonts w:asciiTheme="majorHAnsi" w:hAnsiTheme="majorHAnsi" w:cs="Arial"/>
          <w:sz w:val="24"/>
          <w:szCs w:val="24"/>
        </w:rPr>
      </w:pPr>
      <w:r w:rsidRPr="001A2E80">
        <w:rPr>
          <w:rFonts w:asciiTheme="majorHAnsi" w:hAnsiTheme="majorHAnsi" w:cs="Arial"/>
          <w:sz w:val="24"/>
          <w:szCs w:val="24"/>
          <w:u w:val="single"/>
        </w:rPr>
        <w:t>White-tailed Prairie Dog</w:t>
      </w:r>
      <w:r w:rsidR="00D9542E" w:rsidRPr="001A2E80">
        <w:rPr>
          <w:rFonts w:asciiTheme="majorHAnsi" w:hAnsiTheme="majorHAnsi" w:cs="Arial"/>
          <w:sz w:val="24"/>
          <w:szCs w:val="24"/>
          <w:u w:val="single"/>
        </w:rPr>
        <w:t>s</w:t>
      </w:r>
      <w:r w:rsidRPr="001A2E80">
        <w:rPr>
          <w:rFonts w:asciiTheme="majorHAnsi" w:hAnsiTheme="majorHAnsi" w:cs="Arial"/>
          <w:sz w:val="24"/>
          <w:szCs w:val="24"/>
        </w:rPr>
        <w:t xml:space="preserve"> – Denied petition to list the white-tailed prairie dog as endangered or threatened</w:t>
      </w:r>
      <w:r w:rsidR="00D9542E" w:rsidRPr="001A2E80">
        <w:rPr>
          <w:rFonts w:asciiTheme="majorHAnsi" w:hAnsiTheme="majorHAnsi" w:cs="Arial"/>
          <w:sz w:val="24"/>
          <w:szCs w:val="24"/>
        </w:rPr>
        <w:t>.</w:t>
      </w:r>
    </w:p>
    <w:p w:rsidR="00411236" w:rsidRDefault="00411236" w:rsidP="00F361E0">
      <w:pPr>
        <w:pStyle w:val="PlainText"/>
        <w:rPr>
          <w:rFonts w:asciiTheme="majorHAnsi" w:hAnsiTheme="majorHAnsi" w:cs="Arial"/>
          <w:b/>
          <w:sz w:val="24"/>
          <w:szCs w:val="24"/>
        </w:rPr>
      </w:pPr>
    </w:p>
    <w:p w:rsidR="004127EB" w:rsidRPr="001A2E80" w:rsidRDefault="004127EB" w:rsidP="00F361E0">
      <w:pPr>
        <w:pStyle w:val="PlainText"/>
        <w:rPr>
          <w:rFonts w:asciiTheme="majorHAnsi" w:hAnsiTheme="majorHAnsi" w:cs="Arial"/>
          <w:b/>
          <w:sz w:val="24"/>
          <w:szCs w:val="24"/>
        </w:rPr>
      </w:pPr>
      <w:r w:rsidRPr="001A2E80">
        <w:rPr>
          <w:rFonts w:asciiTheme="majorHAnsi" w:hAnsiTheme="majorHAnsi" w:cs="Arial"/>
          <w:b/>
          <w:sz w:val="24"/>
          <w:szCs w:val="24"/>
        </w:rPr>
        <w:t>Department of Commerce (DOC)</w:t>
      </w:r>
    </w:p>
    <w:p w:rsidR="008A6679" w:rsidRDefault="008A6679" w:rsidP="00F361E0">
      <w:pPr>
        <w:pStyle w:val="PlainText"/>
        <w:rPr>
          <w:rFonts w:asciiTheme="majorHAnsi" w:hAnsiTheme="majorHAnsi" w:cs="Arial"/>
          <w:sz w:val="24"/>
          <w:szCs w:val="24"/>
        </w:rPr>
      </w:pPr>
      <w:r w:rsidRPr="001A2E80">
        <w:rPr>
          <w:rFonts w:asciiTheme="majorHAnsi" w:hAnsiTheme="majorHAnsi" w:cs="Arial"/>
          <w:sz w:val="24"/>
          <w:szCs w:val="24"/>
          <w:u w:val="single"/>
        </w:rPr>
        <w:t>Porbeagle Shark</w:t>
      </w:r>
      <w:r w:rsidR="002F18AB" w:rsidRPr="001A2E80">
        <w:rPr>
          <w:rFonts w:asciiTheme="majorHAnsi" w:hAnsiTheme="majorHAnsi" w:cs="Arial"/>
          <w:sz w:val="24"/>
          <w:szCs w:val="24"/>
        </w:rPr>
        <w:t xml:space="preserve"> – D</w:t>
      </w:r>
      <w:r w:rsidRPr="001A2E80">
        <w:rPr>
          <w:rFonts w:asciiTheme="majorHAnsi" w:hAnsiTheme="majorHAnsi" w:cs="Arial"/>
          <w:sz w:val="24"/>
          <w:szCs w:val="24"/>
        </w:rPr>
        <w:t>enied petition</w:t>
      </w:r>
      <w:r w:rsidR="002F18AB" w:rsidRPr="001A2E80">
        <w:rPr>
          <w:rFonts w:asciiTheme="majorHAnsi" w:hAnsiTheme="majorHAnsi" w:cs="Arial"/>
          <w:sz w:val="24"/>
          <w:szCs w:val="24"/>
        </w:rPr>
        <w:t>s</w:t>
      </w:r>
      <w:r w:rsidRPr="001A2E80">
        <w:rPr>
          <w:rFonts w:asciiTheme="majorHAnsi" w:hAnsiTheme="majorHAnsi" w:cs="Arial"/>
          <w:sz w:val="24"/>
          <w:szCs w:val="24"/>
        </w:rPr>
        <w:t xml:space="preserve"> to list porbeagle shark under the Endangered Species Act</w:t>
      </w:r>
      <w:r w:rsidR="00B966E8">
        <w:rPr>
          <w:rFonts w:asciiTheme="majorHAnsi" w:hAnsiTheme="majorHAnsi" w:cs="Arial"/>
          <w:sz w:val="24"/>
          <w:szCs w:val="24"/>
        </w:rPr>
        <w:t xml:space="preserve"> </w:t>
      </w:r>
      <w:r w:rsidR="007C2FA1">
        <w:rPr>
          <w:rFonts w:asciiTheme="majorHAnsi" w:hAnsiTheme="majorHAnsi" w:cs="Arial"/>
          <w:sz w:val="24"/>
          <w:szCs w:val="24"/>
        </w:rPr>
        <w:t>and to protect porbeagle sharks from commercial and recreational fishing by designating them as a “prohibited species” under the Magnuson-Stevens Act</w:t>
      </w:r>
      <w:r w:rsidR="007C2FA1" w:rsidRPr="001A2E80">
        <w:rPr>
          <w:rFonts w:asciiTheme="majorHAnsi" w:hAnsiTheme="majorHAnsi" w:cs="Arial"/>
          <w:sz w:val="24"/>
          <w:szCs w:val="24"/>
        </w:rPr>
        <w:t>.</w:t>
      </w:r>
    </w:p>
    <w:p w:rsidR="002F18AB" w:rsidRPr="001A2E80" w:rsidRDefault="002F18AB" w:rsidP="00F361E0">
      <w:pPr>
        <w:pStyle w:val="PlainText"/>
        <w:rPr>
          <w:rFonts w:asciiTheme="majorHAnsi" w:hAnsiTheme="majorHAnsi" w:cs="Arial"/>
          <w:sz w:val="24"/>
          <w:szCs w:val="24"/>
        </w:rPr>
      </w:pPr>
    </w:p>
    <w:p w:rsidR="002F18AB" w:rsidRDefault="002F18AB" w:rsidP="00F361E0">
      <w:pPr>
        <w:pStyle w:val="PlainText"/>
        <w:rPr>
          <w:rFonts w:asciiTheme="majorHAnsi" w:hAnsiTheme="majorHAnsi" w:cs="Arial"/>
          <w:sz w:val="24"/>
          <w:szCs w:val="24"/>
        </w:rPr>
      </w:pPr>
      <w:r w:rsidRPr="001A2E80">
        <w:rPr>
          <w:rFonts w:asciiTheme="majorHAnsi" w:hAnsiTheme="majorHAnsi" w:cs="Arial"/>
          <w:sz w:val="24"/>
          <w:szCs w:val="24"/>
          <w:u w:val="single"/>
        </w:rPr>
        <w:t>Free-ranging Ice Seals</w:t>
      </w:r>
      <w:r w:rsidRPr="001A2E80">
        <w:rPr>
          <w:rFonts w:asciiTheme="majorHAnsi" w:hAnsiTheme="majorHAnsi" w:cs="Arial"/>
          <w:sz w:val="24"/>
          <w:szCs w:val="24"/>
        </w:rPr>
        <w:t xml:space="preserve"> </w:t>
      </w:r>
      <w:r w:rsidR="000706F4" w:rsidRPr="001A2E80">
        <w:rPr>
          <w:rFonts w:asciiTheme="majorHAnsi" w:hAnsiTheme="majorHAnsi" w:cs="Arial"/>
          <w:sz w:val="24"/>
          <w:szCs w:val="24"/>
        </w:rPr>
        <w:t>–</w:t>
      </w:r>
      <w:r w:rsidRPr="001A2E80">
        <w:rPr>
          <w:rFonts w:asciiTheme="majorHAnsi" w:hAnsiTheme="majorHAnsi" w:cs="Arial"/>
          <w:sz w:val="24"/>
          <w:szCs w:val="24"/>
        </w:rPr>
        <w:t xml:space="preserve"> </w:t>
      </w:r>
      <w:r w:rsidR="000706F4" w:rsidRPr="001A2E80">
        <w:rPr>
          <w:rFonts w:asciiTheme="majorHAnsi" w:hAnsiTheme="majorHAnsi" w:cs="Arial"/>
          <w:sz w:val="24"/>
          <w:szCs w:val="24"/>
        </w:rPr>
        <w:t>Issued permit for invasive research on free-ranging ice seals without conditions</w:t>
      </w:r>
      <w:r w:rsidR="00D9542E" w:rsidRPr="001A2E80">
        <w:rPr>
          <w:rFonts w:asciiTheme="majorHAnsi" w:hAnsiTheme="majorHAnsi" w:cs="Arial"/>
          <w:sz w:val="24"/>
          <w:szCs w:val="24"/>
        </w:rPr>
        <w:t>.</w:t>
      </w:r>
    </w:p>
    <w:p w:rsidR="00112E63" w:rsidRDefault="00112E63" w:rsidP="00F361E0">
      <w:pPr>
        <w:pStyle w:val="PlainText"/>
        <w:rPr>
          <w:rFonts w:asciiTheme="majorHAnsi" w:hAnsiTheme="majorHAnsi" w:cs="Arial"/>
          <w:sz w:val="24"/>
          <w:szCs w:val="24"/>
        </w:rPr>
      </w:pPr>
    </w:p>
    <w:p w:rsidR="003B011F" w:rsidRPr="00862DAB" w:rsidRDefault="007032A6" w:rsidP="00A6568C">
      <w:pPr>
        <w:pStyle w:val="PlainText"/>
        <w:rPr>
          <w:rFonts w:asciiTheme="majorHAnsi" w:hAnsiTheme="majorHAnsi" w:cs="Arial"/>
          <w:sz w:val="22"/>
          <w:szCs w:val="22"/>
        </w:rPr>
      </w:pPr>
      <w:r>
        <w:rPr>
          <w:rFonts w:asciiTheme="majorHAnsi" w:hAnsiTheme="majorHAnsi" w:cs="Arial"/>
          <w:sz w:val="24"/>
          <w:szCs w:val="24"/>
          <w:u w:val="single"/>
        </w:rPr>
        <w:t>California Sea L</w:t>
      </w:r>
      <w:r w:rsidR="00112E63" w:rsidRPr="007032A6">
        <w:rPr>
          <w:rFonts w:asciiTheme="majorHAnsi" w:hAnsiTheme="majorHAnsi" w:cs="Arial"/>
          <w:sz w:val="24"/>
          <w:szCs w:val="24"/>
          <w:u w:val="single"/>
        </w:rPr>
        <w:t>ions</w:t>
      </w:r>
      <w:r w:rsidR="00D9759A">
        <w:rPr>
          <w:rFonts w:asciiTheme="majorHAnsi" w:hAnsiTheme="majorHAnsi" w:cs="Arial"/>
          <w:sz w:val="24"/>
          <w:szCs w:val="24"/>
        </w:rPr>
        <w:t xml:space="preserve"> </w:t>
      </w:r>
      <w:r w:rsidR="00D9759A">
        <w:rPr>
          <w:rFonts w:asciiTheme="majorHAnsi" w:hAnsiTheme="majorHAnsi"/>
          <w:sz w:val="24"/>
          <w:szCs w:val="24"/>
        </w:rPr>
        <w:t xml:space="preserve">– </w:t>
      </w:r>
      <w:r w:rsidR="00112E63" w:rsidRPr="007032A6">
        <w:rPr>
          <w:rFonts w:asciiTheme="majorHAnsi" w:hAnsiTheme="majorHAnsi" w:cs="Arial"/>
          <w:sz w:val="24"/>
          <w:szCs w:val="24"/>
        </w:rPr>
        <w:t>Allowed states to kill 14 California sea lions for eating salmon near the Bonneville Dam in Washington State.</w:t>
      </w:r>
    </w:p>
    <w:p w:rsidR="009368AA" w:rsidRPr="00862DAB" w:rsidRDefault="009368AA" w:rsidP="00F361E0">
      <w:pPr>
        <w:pStyle w:val="PlainText"/>
        <w:rPr>
          <w:rFonts w:asciiTheme="majorHAnsi" w:hAnsiTheme="majorHAnsi" w:cs="Arial"/>
          <w:sz w:val="22"/>
          <w:szCs w:val="22"/>
        </w:rPr>
      </w:pPr>
    </w:p>
    <w:p w:rsidR="009368AA" w:rsidRPr="00F45081" w:rsidRDefault="009368AA" w:rsidP="009368AA">
      <w:pPr>
        <w:pStyle w:val="PlainText"/>
        <w:rPr>
          <w:rFonts w:asciiTheme="majorHAnsi" w:hAnsiTheme="majorHAnsi" w:cs="Arial"/>
          <w:sz w:val="24"/>
          <w:szCs w:val="24"/>
        </w:rPr>
      </w:pPr>
      <w:r w:rsidRPr="00F45081">
        <w:rPr>
          <w:rFonts w:asciiTheme="majorHAnsi" w:hAnsiTheme="majorHAnsi" w:cs="Arial"/>
          <w:sz w:val="24"/>
          <w:szCs w:val="24"/>
          <w:u w:val="single"/>
        </w:rPr>
        <w:t>Pilot Whale Import</w:t>
      </w:r>
      <w:r w:rsidRPr="00F45081">
        <w:rPr>
          <w:rFonts w:asciiTheme="majorHAnsi" w:hAnsiTheme="majorHAnsi" w:cs="Arial"/>
          <w:sz w:val="24"/>
          <w:szCs w:val="24"/>
        </w:rPr>
        <w:t xml:space="preserve"> – Issued an import permit </w:t>
      </w:r>
      <w:r w:rsidR="00CE334D" w:rsidRPr="00F45081">
        <w:rPr>
          <w:rFonts w:asciiTheme="majorHAnsi" w:hAnsiTheme="majorHAnsi" w:cs="Arial"/>
          <w:sz w:val="24"/>
          <w:szCs w:val="24"/>
        </w:rPr>
        <w:t xml:space="preserve">for the purpose of public display </w:t>
      </w:r>
      <w:r w:rsidRPr="00F45081">
        <w:rPr>
          <w:rFonts w:asciiTheme="majorHAnsi" w:hAnsiTheme="majorHAnsi" w:cs="Arial"/>
          <w:sz w:val="24"/>
          <w:szCs w:val="24"/>
        </w:rPr>
        <w:t>for a pilot whale acquired under questionable circumstances, reportedly stranded but possibly from a drive fishery.</w:t>
      </w:r>
    </w:p>
    <w:p w:rsidR="003B011F" w:rsidRPr="00862DAB" w:rsidRDefault="003B011F" w:rsidP="00A6568C">
      <w:pPr>
        <w:pStyle w:val="PlainText"/>
        <w:ind w:left="360"/>
        <w:rPr>
          <w:rFonts w:asciiTheme="majorHAnsi" w:hAnsiTheme="majorHAnsi" w:cs="Arial"/>
          <w:sz w:val="22"/>
          <w:szCs w:val="22"/>
        </w:rPr>
      </w:pPr>
    </w:p>
    <w:p w:rsidR="00112E63" w:rsidRPr="001A2E80" w:rsidRDefault="00665FDA" w:rsidP="00665FDA">
      <w:pPr>
        <w:pStyle w:val="PlainText"/>
        <w:rPr>
          <w:rFonts w:asciiTheme="majorHAnsi" w:hAnsiTheme="majorHAnsi" w:cs="Arial"/>
          <w:b/>
          <w:sz w:val="24"/>
          <w:szCs w:val="24"/>
        </w:rPr>
      </w:pPr>
      <w:r w:rsidRPr="001A2E80">
        <w:rPr>
          <w:rFonts w:asciiTheme="majorHAnsi" w:hAnsiTheme="majorHAnsi" w:cs="Arial"/>
          <w:b/>
          <w:sz w:val="24"/>
          <w:szCs w:val="24"/>
        </w:rPr>
        <w:t>Unit</w:t>
      </w:r>
      <w:r w:rsidR="00F73651" w:rsidRPr="001A2E80">
        <w:rPr>
          <w:rFonts w:asciiTheme="majorHAnsi" w:hAnsiTheme="majorHAnsi" w:cs="Arial"/>
          <w:b/>
          <w:sz w:val="24"/>
          <w:szCs w:val="24"/>
        </w:rPr>
        <w:t>ed States Department of Agriculture</w:t>
      </w:r>
      <w:r w:rsidRPr="001A2E80">
        <w:rPr>
          <w:rFonts w:asciiTheme="majorHAnsi" w:hAnsiTheme="majorHAnsi" w:cs="Arial"/>
          <w:b/>
          <w:sz w:val="24"/>
          <w:szCs w:val="24"/>
        </w:rPr>
        <w:t xml:space="preserve"> (USDA)</w:t>
      </w:r>
    </w:p>
    <w:p w:rsidR="00E10284" w:rsidRPr="00783BBE" w:rsidRDefault="00E10284" w:rsidP="00E10284">
      <w:pPr>
        <w:pStyle w:val="PlainText"/>
        <w:rPr>
          <w:rFonts w:asciiTheme="majorHAnsi" w:hAnsiTheme="majorHAnsi" w:cs="Arial"/>
          <w:sz w:val="24"/>
          <w:szCs w:val="24"/>
        </w:rPr>
      </w:pPr>
      <w:r>
        <w:rPr>
          <w:rFonts w:asciiTheme="majorHAnsi" w:hAnsiTheme="majorHAnsi" w:cs="Arial"/>
          <w:sz w:val="24"/>
          <w:szCs w:val="24"/>
          <w:u w:val="single"/>
        </w:rPr>
        <w:t>Canada Geese</w:t>
      </w:r>
      <w:r w:rsidR="00D9759A">
        <w:rPr>
          <w:rFonts w:asciiTheme="majorHAnsi" w:hAnsiTheme="majorHAnsi" w:cs="Arial"/>
          <w:sz w:val="24"/>
          <w:szCs w:val="24"/>
        </w:rPr>
        <w:t xml:space="preserve"> </w:t>
      </w:r>
      <w:r w:rsidRPr="001A2E80">
        <w:rPr>
          <w:rFonts w:asciiTheme="majorHAnsi" w:hAnsiTheme="majorHAnsi" w:cs="Arial"/>
          <w:sz w:val="24"/>
          <w:szCs w:val="24"/>
          <w:u w:val="single"/>
        </w:rPr>
        <w:t xml:space="preserve"> </w:t>
      </w:r>
      <w:r w:rsidRPr="001A2E80">
        <w:rPr>
          <w:rFonts w:asciiTheme="majorHAnsi" w:hAnsiTheme="majorHAnsi" w:cs="Arial"/>
          <w:sz w:val="24"/>
          <w:szCs w:val="24"/>
        </w:rPr>
        <w:t xml:space="preserve">– </w:t>
      </w:r>
      <w:r w:rsidR="00646BF2">
        <w:rPr>
          <w:rFonts w:asciiTheme="majorHAnsi" w:hAnsiTheme="majorHAnsi" w:cs="Arial"/>
          <w:sz w:val="24"/>
          <w:szCs w:val="24"/>
        </w:rPr>
        <w:t>Wildlife Services k</w:t>
      </w:r>
      <w:r w:rsidRPr="001A2E80">
        <w:rPr>
          <w:rFonts w:asciiTheme="majorHAnsi" w:hAnsiTheme="majorHAnsi" w:cs="Arial"/>
          <w:sz w:val="24"/>
          <w:szCs w:val="24"/>
        </w:rPr>
        <w:t xml:space="preserve">illed 400 </w:t>
      </w:r>
      <w:r>
        <w:rPr>
          <w:rFonts w:asciiTheme="majorHAnsi" w:hAnsiTheme="majorHAnsi" w:cs="Arial"/>
          <w:sz w:val="24"/>
          <w:szCs w:val="24"/>
        </w:rPr>
        <w:t xml:space="preserve">Canada </w:t>
      </w:r>
      <w:r w:rsidRPr="001A2E80">
        <w:rPr>
          <w:rFonts w:asciiTheme="majorHAnsi" w:hAnsiTheme="majorHAnsi" w:cs="Arial"/>
          <w:sz w:val="24"/>
          <w:szCs w:val="24"/>
        </w:rPr>
        <w:t xml:space="preserve">geese in New York in </w:t>
      </w:r>
      <w:r w:rsidRPr="00783BBE">
        <w:rPr>
          <w:rFonts w:asciiTheme="majorHAnsi" w:hAnsiTheme="majorHAnsi" w:cs="Arial"/>
          <w:sz w:val="24"/>
          <w:szCs w:val="24"/>
        </w:rPr>
        <w:t xml:space="preserve">July </w:t>
      </w:r>
      <w:r w:rsidR="007C2FA1" w:rsidRPr="00783BBE">
        <w:rPr>
          <w:rFonts w:asciiTheme="majorHAnsi" w:hAnsiTheme="majorHAnsi" w:cs="Arial"/>
          <w:sz w:val="24"/>
          <w:szCs w:val="24"/>
        </w:rPr>
        <w:t>without notice to the public.</w:t>
      </w:r>
    </w:p>
    <w:p w:rsidR="00066B65" w:rsidRPr="00862DAB" w:rsidRDefault="00066B65" w:rsidP="00A6568C">
      <w:pPr>
        <w:pStyle w:val="PlainText"/>
        <w:ind w:left="360"/>
        <w:rPr>
          <w:rFonts w:asciiTheme="majorHAnsi" w:hAnsiTheme="majorHAnsi" w:cs="Arial"/>
          <w:sz w:val="22"/>
          <w:szCs w:val="22"/>
        </w:rPr>
      </w:pPr>
    </w:p>
    <w:p w:rsidR="00F45081" w:rsidRPr="00F45081" w:rsidRDefault="00E10284" w:rsidP="00F45081">
      <w:pPr>
        <w:pStyle w:val="CommentText"/>
        <w:rPr>
          <w:rFonts w:asciiTheme="majorHAnsi" w:hAnsiTheme="majorHAnsi"/>
          <w:sz w:val="24"/>
          <w:szCs w:val="24"/>
        </w:rPr>
      </w:pPr>
      <w:r w:rsidRPr="00F45081">
        <w:rPr>
          <w:rFonts w:asciiTheme="majorHAnsi" w:hAnsiTheme="majorHAnsi" w:cs="Arial"/>
          <w:sz w:val="24"/>
          <w:szCs w:val="24"/>
          <w:u w:val="single"/>
        </w:rPr>
        <w:t xml:space="preserve">Wildlife </w:t>
      </w:r>
      <w:proofErr w:type="spellStart"/>
      <w:r w:rsidRPr="00F45081">
        <w:rPr>
          <w:rFonts w:asciiTheme="majorHAnsi" w:hAnsiTheme="majorHAnsi" w:cs="Arial"/>
          <w:sz w:val="24"/>
          <w:szCs w:val="24"/>
          <w:u w:val="single"/>
        </w:rPr>
        <w:t>Services</w:t>
      </w:r>
      <w:proofErr w:type="spellEnd"/>
      <w:r w:rsidR="00646BF2">
        <w:rPr>
          <w:rFonts w:asciiTheme="majorHAnsi" w:hAnsiTheme="majorHAnsi" w:cs="Arial"/>
          <w:sz w:val="24"/>
          <w:szCs w:val="24"/>
          <w:u w:val="single"/>
        </w:rPr>
        <w:t xml:space="preserve"> Poisons</w:t>
      </w:r>
      <w:r w:rsidRPr="00F45081">
        <w:rPr>
          <w:rFonts w:asciiTheme="majorHAnsi" w:hAnsiTheme="majorHAnsi" w:cs="Arial"/>
          <w:sz w:val="24"/>
          <w:szCs w:val="24"/>
        </w:rPr>
        <w:t xml:space="preserve"> </w:t>
      </w:r>
      <w:r w:rsidR="00F45081" w:rsidRPr="00F45081">
        <w:rPr>
          <w:rFonts w:asciiTheme="majorHAnsi" w:hAnsiTheme="majorHAnsi" w:cs="Arial"/>
          <w:sz w:val="24"/>
          <w:szCs w:val="24"/>
        </w:rPr>
        <w:t>–</w:t>
      </w:r>
      <w:r w:rsidRPr="00F45081">
        <w:rPr>
          <w:rFonts w:asciiTheme="majorHAnsi" w:hAnsiTheme="majorHAnsi" w:cs="Arial"/>
          <w:color w:val="FF0000"/>
          <w:sz w:val="24"/>
          <w:szCs w:val="24"/>
        </w:rPr>
        <w:t xml:space="preserve"> </w:t>
      </w:r>
      <w:r w:rsidR="00F45081" w:rsidRPr="00F45081">
        <w:rPr>
          <w:rFonts w:asciiTheme="majorHAnsi" w:hAnsiTheme="majorHAnsi"/>
          <w:sz w:val="24"/>
          <w:szCs w:val="24"/>
        </w:rPr>
        <w:t>Refused to eliminate the use of the predator poisons s</w:t>
      </w:r>
      <w:r w:rsidR="00A104CC">
        <w:rPr>
          <w:rFonts w:asciiTheme="majorHAnsi" w:hAnsiTheme="majorHAnsi"/>
          <w:sz w:val="24"/>
          <w:szCs w:val="24"/>
        </w:rPr>
        <w:t>odium cyanide and Compound 1080</w:t>
      </w:r>
      <w:r w:rsidR="00F45081" w:rsidRPr="00F45081">
        <w:rPr>
          <w:rFonts w:asciiTheme="majorHAnsi" w:hAnsiTheme="majorHAnsi"/>
          <w:sz w:val="24"/>
          <w:szCs w:val="24"/>
        </w:rPr>
        <w:t xml:space="preserve"> and</w:t>
      </w:r>
      <w:r w:rsidR="00646BF2">
        <w:rPr>
          <w:rFonts w:asciiTheme="majorHAnsi" w:hAnsiTheme="majorHAnsi"/>
          <w:sz w:val="24"/>
          <w:szCs w:val="24"/>
        </w:rPr>
        <w:t>,</w:t>
      </w:r>
      <w:r w:rsidR="00F45081" w:rsidRPr="00F45081">
        <w:rPr>
          <w:rFonts w:asciiTheme="majorHAnsi" w:hAnsiTheme="majorHAnsi"/>
          <w:sz w:val="24"/>
          <w:szCs w:val="24"/>
        </w:rPr>
        <w:t xml:space="preserve"> as shown in</w:t>
      </w:r>
      <w:r w:rsidR="00A104CC">
        <w:rPr>
          <w:rFonts w:asciiTheme="majorHAnsi" w:hAnsiTheme="majorHAnsi"/>
          <w:sz w:val="24"/>
          <w:szCs w:val="24"/>
        </w:rPr>
        <w:t xml:space="preserve"> documents obtained by HSUS,</w:t>
      </w:r>
      <w:r w:rsidR="00F45081" w:rsidRPr="00F45081">
        <w:rPr>
          <w:rFonts w:asciiTheme="majorHAnsi" w:hAnsiTheme="majorHAnsi"/>
          <w:sz w:val="24"/>
          <w:szCs w:val="24"/>
        </w:rPr>
        <w:t xml:space="preserve"> maintains incomplete and inadequate records pertaining to the use and impacts of these poisons on non-target animals.</w:t>
      </w:r>
    </w:p>
    <w:p w:rsidR="00066B65" w:rsidRPr="00862DAB" w:rsidRDefault="00066B65" w:rsidP="00A6568C">
      <w:pPr>
        <w:pStyle w:val="PlainText"/>
        <w:ind w:left="360"/>
        <w:rPr>
          <w:rFonts w:asciiTheme="majorHAnsi" w:hAnsiTheme="majorHAnsi" w:cs="Arial"/>
          <w:sz w:val="22"/>
          <w:szCs w:val="22"/>
        </w:rPr>
      </w:pPr>
    </w:p>
    <w:p w:rsidR="008A6679" w:rsidRPr="000770CD" w:rsidRDefault="009368AA" w:rsidP="00A6568C">
      <w:pPr>
        <w:pStyle w:val="PlainText"/>
        <w:rPr>
          <w:rFonts w:asciiTheme="majorHAnsi" w:hAnsiTheme="majorHAnsi" w:cs="Arial"/>
          <w:sz w:val="22"/>
          <w:szCs w:val="22"/>
          <w:u w:val="single"/>
        </w:rPr>
      </w:pPr>
      <w:r w:rsidRPr="00F45081">
        <w:rPr>
          <w:rFonts w:asciiTheme="majorHAnsi" w:hAnsiTheme="majorHAnsi" w:cs="Arial"/>
          <w:sz w:val="24"/>
          <w:szCs w:val="24"/>
          <w:u w:val="single"/>
        </w:rPr>
        <w:t>Investigation of Orca Trainer Injury and Orca Deaths</w:t>
      </w:r>
      <w:r w:rsidRPr="00F45081">
        <w:rPr>
          <w:rFonts w:asciiTheme="majorHAnsi" w:hAnsiTheme="majorHAnsi" w:cs="Arial"/>
          <w:sz w:val="24"/>
          <w:szCs w:val="24"/>
        </w:rPr>
        <w:t xml:space="preserve"> – A final Animal and Plant Health Inspection Service (APHIS) report of the investigation into a SeaWorld trainer’s death in February has yet to be issued (OSHA issued its report in six months) and the agency found no violations to have occurred after three SeaWorld orcas died in a </w:t>
      </w:r>
      <w:r w:rsidR="009B20F3">
        <w:rPr>
          <w:rFonts w:asciiTheme="majorHAnsi" w:hAnsiTheme="majorHAnsi" w:cs="Arial"/>
          <w:sz w:val="24"/>
          <w:szCs w:val="24"/>
        </w:rPr>
        <w:t xml:space="preserve">four month </w:t>
      </w:r>
      <w:r w:rsidR="009B20F3" w:rsidRPr="00F45081">
        <w:rPr>
          <w:rFonts w:asciiTheme="majorHAnsi" w:hAnsiTheme="majorHAnsi" w:cs="Arial"/>
          <w:sz w:val="24"/>
          <w:szCs w:val="24"/>
        </w:rPr>
        <w:t>period</w:t>
      </w:r>
      <w:r w:rsidRPr="00F45081">
        <w:rPr>
          <w:rFonts w:asciiTheme="majorHAnsi" w:hAnsiTheme="majorHAnsi" w:cs="Arial"/>
          <w:sz w:val="24"/>
          <w:szCs w:val="24"/>
        </w:rPr>
        <w:t>.</w:t>
      </w:r>
    </w:p>
    <w:p w:rsidR="000770CD" w:rsidRPr="000770CD" w:rsidRDefault="000770CD" w:rsidP="000770CD">
      <w:pPr>
        <w:pStyle w:val="PlainText"/>
        <w:ind w:left="360"/>
        <w:rPr>
          <w:rFonts w:asciiTheme="majorHAnsi" w:hAnsiTheme="majorHAnsi" w:cs="Arial"/>
          <w:sz w:val="22"/>
          <w:szCs w:val="22"/>
          <w:u w:val="single"/>
        </w:rPr>
      </w:pPr>
    </w:p>
    <w:p w:rsidR="000770CD" w:rsidRPr="00A104CC" w:rsidRDefault="000770CD" w:rsidP="000770CD">
      <w:pPr>
        <w:pStyle w:val="PlainText"/>
        <w:rPr>
          <w:rFonts w:asciiTheme="majorHAnsi" w:hAnsiTheme="majorHAnsi" w:cs="Arial"/>
          <w:b/>
          <w:sz w:val="24"/>
          <w:szCs w:val="24"/>
        </w:rPr>
      </w:pPr>
      <w:r w:rsidRPr="00A104CC">
        <w:rPr>
          <w:rFonts w:asciiTheme="majorHAnsi" w:hAnsiTheme="majorHAnsi" w:cs="Arial"/>
          <w:b/>
          <w:sz w:val="24"/>
          <w:szCs w:val="24"/>
        </w:rPr>
        <w:t>Environmental Protection Agency (EPA)</w:t>
      </w:r>
    </w:p>
    <w:p w:rsidR="000770CD" w:rsidRPr="00A104CC" w:rsidRDefault="000770CD" w:rsidP="000770CD">
      <w:pPr>
        <w:pStyle w:val="PlainText"/>
        <w:rPr>
          <w:rFonts w:asciiTheme="majorHAnsi" w:hAnsiTheme="majorHAnsi" w:cs="Arial"/>
          <w:sz w:val="24"/>
          <w:szCs w:val="24"/>
        </w:rPr>
      </w:pPr>
      <w:r w:rsidRPr="00A104CC">
        <w:rPr>
          <w:rFonts w:asciiTheme="majorHAnsi" w:hAnsiTheme="majorHAnsi" w:cs="Arial"/>
          <w:sz w:val="24"/>
          <w:szCs w:val="24"/>
          <w:u w:val="single"/>
        </w:rPr>
        <w:t>Endocrine testing of chemicals</w:t>
      </w:r>
      <w:r w:rsidRPr="00A104CC">
        <w:rPr>
          <w:rFonts w:asciiTheme="majorHAnsi" w:hAnsiTheme="majorHAnsi" w:cs="Arial"/>
          <w:sz w:val="24"/>
          <w:szCs w:val="24"/>
        </w:rPr>
        <w:t xml:space="preserve"> – Rather than using a suite of ultra-fast non-animal tests at its disposal, EPA has chosen to dig in its heels and cling needlessly to obsolete animal tests to screen chemicals for their potential to cause hormone-related disruptions in animals’ growth and reproduction.  </w:t>
      </w:r>
    </w:p>
    <w:p w:rsidR="008A7063" w:rsidRPr="000770CD" w:rsidRDefault="008A7063" w:rsidP="00A6568C">
      <w:pPr>
        <w:pStyle w:val="PlainText"/>
        <w:ind w:left="284"/>
        <w:rPr>
          <w:rFonts w:asciiTheme="majorHAnsi" w:hAnsiTheme="majorHAnsi" w:cs="Arial"/>
          <w:sz w:val="22"/>
          <w:szCs w:val="24"/>
        </w:rPr>
      </w:pPr>
    </w:p>
    <w:p w:rsidR="008A7063" w:rsidRPr="001A2E80" w:rsidRDefault="008A7063" w:rsidP="0043260D">
      <w:pPr>
        <w:rPr>
          <w:rFonts w:asciiTheme="majorHAnsi" w:hAnsiTheme="majorHAnsi" w:cs="Calibri"/>
          <w:bCs/>
        </w:rPr>
      </w:pPr>
    </w:p>
    <w:sectPr w:rsidR="008A7063" w:rsidRPr="001A2E80" w:rsidSect="003370CE">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DE5"/>
    <w:multiLevelType w:val="hybridMultilevel"/>
    <w:tmpl w:val="06FC4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F0E4A"/>
    <w:multiLevelType w:val="hybridMultilevel"/>
    <w:tmpl w:val="3D820E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0EE1F66"/>
    <w:multiLevelType w:val="hybridMultilevel"/>
    <w:tmpl w:val="781C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84748"/>
    <w:multiLevelType w:val="hybridMultilevel"/>
    <w:tmpl w:val="BA8E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B5130"/>
    <w:multiLevelType w:val="hybridMultilevel"/>
    <w:tmpl w:val="AEF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84D8D"/>
    <w:multiLevelType w:val="hybridMultilevel"/>
    <w:tmpl w:val="B558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B378F"/>
    <w:multiLevelType w:val="hybridMultilevel"/>
    <w:tmpl w:val="5928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93371F"/>
    <w:multiLevelType w:val="hybridMultilevel"/>
    <w:tmpl w:val="AF722662"/>
    <w:lvl w:ilvl="0" w:tplc="D6503BD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10F71"/>
    <w:multiLevelType w:val="hybridMultilevel"/>
    <w:tmpl w:val="3BD2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D0AA7"/>
    <w:multiLevelType w:val="hybridMultilevel"/>
    <w:tmpl w:val="3938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C586B"/>
    <w:multiLevelType w:val="hybridMultilevel"/>
    <w:tmpl w:val="98D0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16BC9"/>
    <w:multiLevelType w:val="hybridMultilevel"/>
    <w:tmpl w:val="97E00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92D94"/>
    <w:multiLevelType w:val="hybridMultilevel"/>
    <w:tmpl w:val="AB6C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E85711"/>
    <w:multiLevelType w:val="hybridMultilevel"/>
    <w:tmpl w:val="C5EA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8"/>
  </w:num>
  <w:num w:numId="6">
    <w:abstractNumId w:val="10"/>
  </w:num>
  <w:num w:numId="7">
    <w:abstractNumId w:val="13"/>
  </w:num>
  <w:num w:numId="8">
    <w:abstractNumId w:val="5"/>
  </w:num>
  <w:num w:numId="9">
    <w:abstractNumId w:val="12"/>
  </w:num>
  <w:num w:numId="10">
    <w:abstractNumId w:val="6"/>
  </w:num>
  <w:num w:numId="11">
    <w:abstractNumId w:val="2"/>
  </w:num>
  <w:num w:numId="12">
    <w:abstractNumId w:val="9"/>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260D"/>
    <w:rsid w:val="000020B5"/>
    <w:rsid w:val="00011197"/>
    <w:rsid w:val="00016FC4"/>
    <w:rsid w:val="000356BD"/>
    <w:rsid w:val="00047AB6"/>
    <w:rsid w:val="00052724"/>
    <w:rsid w:val="0006264B"/>
    <w:rsid w:val="0006551D"/>
    <w:rsid w:val="00066B65"/>
    <w:rsid w:val="00067531"/>
    <w:rsid w:val="000706F4"/>
    <w:rsid w:val="000770CD"/>
    <w:rsid w:val="00080F25"/>
    <w:rsid w:val="00084534"/>
    <w:rsid w:val="00092807"/>
    <w:rsid w:val="000C1455"/>
    <w:rsid w:val="000C5BF2"/>
    <w:rsid w:val="000D6B08"/>
    <w:rsid w:val="000E38CD"/>
    <w:rsid w:val="00102C53"/>
    <w:rsid w:val="00110D61"/>
    <w:rsid w:val="00112E63"/>
    <w:rsid w:val="00116653"/>
    <w:rsid w:val="00127EDA"/>
    <w:rsid w:val="00134165"/>
    <w:rsid w:val="00136B5E"/>
    <w:rsid w:val="001373EC"/>
    <w:rsid w:val="0015783A"/>
    <w:rsid w:val="001603B3"/>
    <w:rsid w:val="001739E1"/>
    <w:rsid w:val="00193923"/>
    <w:rsid w:val="0019462C"/>
    <w:rsid w:val="001A2070"/>
    <w:rsid w:val="001A2E80"/>
    <w:rsid w:val="001A5F6C"/>
    <w:rsid w:val="001B379E"/>
    <w:rsid w:val="001C3735"/>
    <w:rsid w:val="001D6645"/>
    <w:rsid w:val="001E4365"/>
    <w:rsid w:val="001E5E4A"/>
    <w:rsid w:val="001F3066"/>
    <w:rsid w:val="001F3B3A"/>
    <w:rsid w:val="001F6CC2"/>
    <w:rsid w:val="00207A42"/>
    <w:rsid w:val="00217A3F"/>
    <w:rsid w:val="002349E6"/>
    <w:rsid w:val="00257290"/>
    <w:rsid w:val="00266743"/>
    <w:rsid w:val="002768B2"/>
    <w:rsid w:val="002941BA"/>
    <w:rsid w:val="002A1A35"/>
    <w:rsid w:val="002A1D3A"/>
    <w:rsid w:val="002A4B2B"/>
    <w:rsid w:val="002A7808"/>
    <w:rsid w:val="002C0272"/>
    <w:rsid w:val="002C5104"/>
    <w:rsid w:val="002C5C30"/>
    <w:rsid w:val="002C7D6D"/>
    <w:rsid w:val="002D1E34"/>
    <w:rsid w:val="002D29AF"/>
    <w:rsid w:val="002D70DD"/>
    <w:rsid w:val="002E167F"/>
    <w:rsid w:val="002E3BEF"/>
    <w:rsid w:val="002F159F"/>
    <w:rsid w:val="002F18AB"/>
    <w:rsid w:val="002F4C86"/>
    <w:rsid w:val="00313B26"/>
    <w:rsid w:val="0032344E"/>
    <w:rsid w:val="003257FE"/>
    <w:rsid w:val="003261E7"/>
    <w:rsid w:val="003370CE"/>
    <w:rsid w:val="003515BB"/>
    <w:rsid w:val="0036199D"/>
    <w:rsid w:val="003841AE"/>
    <w:rsid w:val="0038715C"/>
    <w:rsid w:val="00394A18"/>
    <w:rsid w:val="003B011F"/>
    <w:rsid w:val="003C0CCE"/>
    <w:rsid w:val="00411236"/>
    <w:rsid w:val="0041151F"/>
    <w:rsid w:val="004127EB"/>
    <w:rsid w:val="00417FA9"/>
    <w:rsid w:val="0043260D"/>
    <w:rsid w:val="0047299A"/>
    <w:rsid w:val="00482DE1"/>
    <w:rsid w:val="00485BBE"/>
    <w:rsid w:val="0049644C"/>
    <w:rsid w:val="00497937"/>
    <w:rsid w:val="004B2BAC"/>
    <w:rsid w:val="004B4789"/>
    <w:rsid w:val="004C26AD"/>
    <w:rsid w:val="004C729C"/>
    <w:rsid w:val="004E05C6"/>
    <w:rsid w:val="004E6624"/>
    <w:rsid w:val="004E75D6"/>
    <w:rsid w:val="004F26BC"/>
    <w:rsid w:val="00503413"/>
    <w:rsid w:val="00515E18"/>
    <w:rsid w:val="00516887"/>
    <w:rsid w:val="00534E7E"/>
    <w:rsid w:val="00542A0F"/>
    <w:rsid w:val="005530DA"/>
    <w:rsid w:val="005577E9"/>
    <w:rsid w:val="00561422"/>
    <w:rsid w:val="00572EBD"/>
    <w:rsid w:val="0058432E"/>
    <w:rsid w:val="00593BD5"/>
    <w:rsid w:val="005943A9"/>
    <w:rsid w:val="00595CD6"/>
    <w:rsid w:val="005962D2"/>
    <w:rsid w:val="00597729"/>
    <w:rsid w:val="005A04C1"/>
    <w:rsid w:val="005A5C98"/>
    <w:rsid w:val="005C6602"/>
    <w:rsid w:val="005E1AEF"/>
    <w:rsid w:val="005E720F"/>
    <w:rsid w:val="0060790F"/>
    <w:rsid w:val="00626FFB"/>
    <w:rsid w:val="00644AAD"/>
    <w:rsid w:val="00646BF2"/>
    <w:rsid w:val="00653084"/>
    <w:rsid w:val="006538C7"/>
    <w:rsid w:val="00665FDA"/>
    <w:rsid w:val="006746DE"/>
    <w:rsid w:val="006775C4"/>
    <w:rsid w:val="006850CB"/>
    <w:rsid w:val="00686CA3"/>
    <w:rsid w:val="00694B4E"/>
    <w:rsid w:val="006C0BF1"/>
    <w:rsid w:val="006E2D7B"/>
    <w:rsid w:val="006F66A9"/>
    <w:rsid w:val="007032A6"/>
    <w:rsid w:val="0071336F"/>
    <w:rsid w:val="007133AB"/>
    <w:rsid w:val="007201A1"/>
    <w:rsid w:val="00722C84"/>
    <w:rsid w:val="00727D6B"/>
    <w:rsid w:val="00737D0D"/>
    <w:rsid w:val="007449A5"/>
    <w:rsid w:val="00755332"/>
    <w:rsid w:val="0076762F"/>
    <w:rsid w:val="00771DA9"/>
    <w:rsid w:val="00774BC4"/>
    <w:rsid w:val="00776D96"/>
    <w:rsid w:val="00783BBE"/>
    <w:rsid w:val="007A11DB"/>
    <w:rsid w:val="007A2210"/>
    <w:rsid w:val="007B09C8"/>
    <w:rsid w:val="007B5B65"/>
    <w:rsid w:val="007C2FA1"/>
    <w:rsid w:val="007E4017"/>
    <w:rsid w:val="007F3A8F"/>
    <w:rsid w:val="0080201E"/>
    <w:rsid w:val="00815580"/>
    <w:rsid w:val="008215F8"/>
    <w:rsid w:val="00832980"/>
    <w:rsid w:val="00857C00"/>
    <w:rsid w:val="00862DAB"/>
    <w:rsid w:val="00886BAD"/>
    <w:rsid w:val="00891F92"/>
    <w:rsid w:val="008A5F13"/>
    <w:rsid w:val="008A6679"/>
    <w:rsid w:val="008A7063"/>
    <w:rsid w:val="008B266B"/>
    <w:rsid w:val="008C7949"/>
    <w:rsid w:val="008D4520"/>
    <w:rsid w:val="00914A81"/>
    <w:rsid w:val="00916C20"/>
    <w:rsid w:val="00931580"/>
    <w:rsid w:val="00931F5A"/>
    <w:rsid w:val="009368AA"/>
    <w:rsid w:val="00954507"/>
    <w:rsid w:val="009671A4"/>
    <w:rsid w:val="00970C69"/>
    <w:rsid w:val="00976C6C"/>
    <w:rsid w:val="00976D60"/>
    <w:rsid w:val="00977058"/>
    <w:rsid w:val="00980EDA"/>
    <w:rsid w:val="009925F2"/>
    <w:rsid w:val="00997CA2"/>
    <w:rsid w:val="009A08B1"/>
    <w:rsid w:val="009B20F3"/>
    <w:rsid w:val="009B59AB"/>
    <w:rsid w:val="009C31F9"/>
    <w:rsid w:val="009C57F5"/>
    <w:rsid w:val="009F52F8"/>
    <w:rsid w:val="00A0487C"/>
    <w:rsid w:val="00A104CC"/>
    <w:rsid w:val="00A201F1"/>
    <w:rsid w:val="00A31A61"/>
    <w:rsid w:val="00A32812"/>
    <w:rsid w:val="00A33F1F"/>
    <w:rsid w:val="00A36648"/>
    <w:rsid w:val="00A403D4"/>
    <w:rsid w:val="00A46697"/>
    <w:rsid w:val="00A6568C"/>
    <w:rsid w:val="00A65B7F"/>
    <w:rsid w:val="00A717A6"/>
    <w:rsid w:val="00A90A9C"/>
    <w:rsid w:val="00A962B6"/>
    <w:rsid w:val="00AA0936"/>
    <w:rsid w:val="00AA43B5"/>
    <w:rsid w:val="00AA489C"/>
    <w:rsid w:val="00AA731F"/>
    <w:rsid w:val="00AB2C39"/>
    <w:rsid w:val="00AB6401"/>
    <w:rsid w:val="00AC1830"/>
    <w:rsid w:val="00AC2478"/>
    <w:rsid w:val="00AC41E6"/>
    <w:rsid w:val="00AD3529"/>
    <w:rsid w:val="00AD5B49"/>
    <w:rsid w:val="00B06BD1"/>
    <w:rsid w:val="00B12760"/>
    <w:rsid w:val="00B25305"/>
    <w:rsid w:val="00B26C02"/>
    <w:rsid w:val="00B52AA2"/>
    <w:rsid w:val="00B531B5"/>
    <w:rsid w:val="00B54ABA"/>
    <w:rsid w:val="00B550F8"/>
    <w:rsid w:val="00B8180E"/>
    <w:rsid w:val="00B966E8"/>
    <w:rsid w:val="00BA0FC2"/>
    <w:rsid w:val="00BA1CAD"/>
    <w:rsid w:val="00BA243C"/>
    <w:rsid w:val="00BA28B8"/>
    <w:rsid w:val="00BA5885"/>
    <w:rsid w:val="00BD1136"/>
    <w:rsid w:val="00C11191"/>
    <w:rsid w:val="00C115E9"/>
    <w:rsid w:val="00C14F8B"/>
    <w:rsid w:val="00C30D28"/>
    <w:rsid w:val="00C31B95"/>
    <w:rsid w:val="00C347EF"/>
    <w:rsid w:val="00C35866"/>
    <w:rsid w:val="00C61FFF"/>
    <w:rsid w:val="00C6514B"/>
    <w:rsid w:val="00C72F71"/>
    <w:rsid w:val="00C76350"/>
    <w:rsid w:val="00C777CF"/>
    <w:rsid w:val="00C8204C"/>
    <w:rsid w:val="00C85456"/>
    <w:rsid w:val="00C87B06"/>
    <w:rsid w:val="00C91ED8"/>
    <w:rsid w:val="00CA1024"/>
    <w:rsid w:val="00CB710B"/>
    <w:rsid w:val="00CC2C83"/>
    <w:rsid w:val="00CC542E"/>
    <w:rsid w:val="00CE334D"/>
    <w:rsid w:val="00CF1330"/>
    <w:rsid w:val="00D26CF7"/>
    <w:rsid w:val="00D5190E"/>
    <w:rsid w:val="00D54529"/>
    <w:rsid w:val="00D71E73"/>
    <w:rsid w:val="00D9542E"/>
    <w:rsid w:val="00D9759A"/>
    <w:rsid w:val="00DC2D11"/>
    <w:rsid w:val="00DE2E1F"/>
    <w:rsid w:val="00DE483C"/>
    <w:rsid w:val="00DE498E"/>
    <w:rsid w:val="00DF08F8"/>
    <w:rsid w:val="00DF6D97"/>
    <w:rsid w:val="00E10284"/>
    <w:rsid w:val="00E22351"/>
    <w:rsid w:val="00E46466"/>
    <w:rsid w:val="00E97B6F"/>
    <w:rsid w:val="00EA3A13"/>
    <w:rsid w:val="00EA6222"/>
    <w:rsid w:val="00ED3B3B"/>
    <w:rsid w:val="00EE0C07"/>
    <w:rsid w:val="00F13B5E"/>
    <w:rsid w:val="00F14E49"/>
    <w:rsid w:val="00F23B02"/>
    <w:rsid w:val="00F361E0"/>
    <w:rsid w:val="00F43765"/>
    <w:rsid w:val="00F45081"/>
    <w:rsid w:val="00F4593A"/>
    <w:rsid w:val="00F4653A"/>
    <w:rsid w:val="00F60A82"/>
    <w:rsid w:val="00F73651"/>
    <w:rsid w:val="00F76F3C"/>
    <w:rsid w:val="00F84B01"/>
    <w:rsid w:val="00FB5D19"/>
    <w:rsid w:val="00FB677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063"/>
    <w:pPr>
      <w:spacing w:after="200" w:line="276" w:lineRule="auto"/>
      <w:ind w:left="720"/>
      <w:contextualSpacing/>
    </w:pPr>
    <w:rPr>
      <w:rFonts w:ascii="Calibri" w:eastAsia="Calibri" w:hAnsi="Calibri" w:cs="Times New Roman"/>
      <w:sz w:val="22"/>
      <w:szCs w:val="22"/>
    </w:rPr>
  </w:style>
  <w:style w:type="paragraph" w:styleId="PlainText">
    <w:name w:val="Plain Text"/>
    <w:basedOn w:val="Normal"/>
    <w:link w:val="PlainTextChar"/>
    <w:uiPriority w:val="99"/>
    <w:unhideWhenUsed/>
    <w:rsid w:val="008A7063"/>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A7063"/>
    <w:rPr>
      <w:rFonts w:ascii="Consolas" w:eastAsia="Calibri" w:hAnsi="Consolas" w:cs="Times New Roman"/>
      <w:sz w:val="21"/>
      <w:szCs w:val="21"/>
    </w:rPr>
  </w:style>
  <w:style w:type="paragraph" w:styleId="NormalWeb">
    <w:name w:val="Normal (Web)"/>
    <w:basedOn w:val="Normal"/>
    <w:uiPriority w:val="99"/>
    <w:unhideWhenUsed/>
    <w:rsid w:val="002768B2"/>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F66A9"/>
    <w:rPr>
      <w:rFonts w:ascii="Tahoma" w:hAnsi="Tahoma" w:cs="Tahoma"/>
      <w:sz w:val="16"/>
      <w:szCs w:val="16"/>
    </w:rPr>
  </w:style>
  <w:style w:type="character" w:customStyle="1" w:styleId="BalloonTextChar">
    <w:name w:val="Balloon Text Char"/>
    <w:basedOn w:val="DefaultParagraphFont"/>
    <w:link w:val="BalloonText"/>
    <w:uiPriority w:val="99"/>
    <w:semiHidden/>
    <w:rsid w:val="006F66A9"/>
    <w:rPr>
      <w:rFonts w:ascii="Tahoma" w:hAnsi="Tahoma" w:cs="Tahoma"/>
      <w:sz w:val="16"/>
      <w:szCs w:val="16"/>
    </w:rPr>
  </w:style>
  <w:style w:type="character" w:styleId="CommentReference">
    <w:name w:val="annotation reference"/>
    <w:basedOn w:val="DefaultParagraphFont"/>
    <w:uiPriority w:val="99"/>
    <w:semiHidden/>
    <w:unhideWhenUsed/>
    <w:rsid w:val="007032A6"/>
    <w:rPr>
      <w:sz w:val="16"/>
      <w:szCs w:val="16"/>
    </w:rPr>
  </w:style>
  <w:style w:type="paragraph" w:styleId="CommentText">
    <w:name w:val="annotation text"/>
    <w:basedOn w:val="Normal"/>
    <w:link w:val="CommentTextChar"/>
    <w:uiPriority w:val="99"/>
    <w:unhideWhenUsed/>
    <w:rsid w:val="007032A6"/>
    <w:rPr>
      <w:sz w:val="20"/>
      <w:szCs w:val="20"/>
    </w:rPr>
  </w:style>
  <w:style w:type="character" w:customStyle="1" w:styleId="CommentTextChar">
    <w:name w:val="Comment Text Char"/>
    <w:basedOn w:val="DefaultParagraphFont"/>
    <w:link w:val="CommentText"/>
    <w:uiPriority w:val="99"/>
    <w:rsid w:val="007032A6"/>
    <w:rPr>
      <w:sz w:val="20"/>
      <w:szCs w:val="20"/>
    </w:rPr>
  </w:style>
  <w:style w:type="paragraph" w:styleId="CommentSubject">
    <w:name w:val="annotation subject"/>
    <w:basedOn w:val="CommentText"/>
    <w:next w:val="CommentText"/>
    <w:link w:val="CommentSubjectChar"/>
    <w:uiPriority w:val="99"/>
    <w:semiHidden/>
    <w:unhideWhenUsed/>
    <w:rsid w:val="007032A6"/>
    <w:rPr>
      <w:b/>
      <w:bCs/>
    </w:rPr>
  </w:style>
  <w:style w:type="character" w:customStyle="1" w:styleId="CommentSubjectChar">
    <w:name w:val="Comment Subject Char"/>
    <w:basedOn w:val="CommentTextChar"/>
    <w:link w:val="CommentSubject"/>
    <w:uiPriority w:val="99"/>
    <w:semiHidden/>
    <w:rsid w:val="007032A6"/>
    <w:rPr>
      <w:b/>
      <w:bCs/>
    </w:rPr>
  </w:style>
  <w:style w:type="paragraph" w:styleId="Revision">
    <w:name w:val="Revision"/>
    <w:hidden/>
    <w:uiPriority w:val="99"/>
    <w:semiHidden/>
    <w:rsid w:val="00D54529"/>
  </w:style>
  <w:style w:type="character" w:styleId="Hyperlink">
    <w:name w:val="Hyperlink"/>
    <w:basedOn w:val="DefaultParagraphFont"/>
    <w:uiPriority w:val="99"/>
    <w:semiHidden/>
    <w:unhideWhenUsed/>
    <w:rsid w:val="00FB5D19"/>
    <w:rPr>
      <w:strike w:val="0"/>
      <w:dstrike w:val="0"/>
      <w:color w:val="0F4883"/>
      <w:u w:val="none"/>
      <w:effect w:val="none"/>
    </w:rPr>
  </w:style>
</w:styles>
</file>

<file path=word/webSettings.xml><?xml version="1.0" encoding="utf-8"?>
<w:webSettings xmlns:r="http://schemas.openxmlformats.org/officeDocument/2006/relationships" xmlns:w="http://schemas.openxmlformats.org/wordprocessingml/2006/main">
  <w:divs>
    <w:div w:id="228536203">
      <w:bodyDiv w:val="1"/>
      <w:marLeft w:val="0"/>
      <w:marRight w:val="0"/>
      <w:marTop w:val="0"/>
      <w:marBottom w:val="0"/>
      <w:divBdr>
        <w:top w:val="none" w:sz="0" w:space="0" w:color="auto"/>
        <w:left w:val="none" w:sz="0" w:space="0" w:color="auto"/>
        <w:bottom w:val="none" w:sz="0" w:space="0" w:color="auto"/>
        <w:right w:val="none" w:sz="0" w:space="0" w:color="auto"/>
      </w:divBdr>
    </w:div>
    <w:div w:id="299190239">
      <w:bodyDiv w:val="1"/>
      <w:marLeft w:val="0"/>
      <w:marRight w:val="0"/>
      <w:marTop w:val="0"/>
      <w:marBottom w:val="0"/>
      <w:divBdr>
        <w:top w:val="none" w:sz="0" w:space="0" w:color="auto"/>
        <w:left w:val="none" w:sz="0" w:space="0" w:color="auto"/>
        <w:bottom w:val="none" w:sz="0" w:space="0" w:color="auto"/>
        <w:right w:val="none" w:sz="0" w:space="0" w:color="auto"/>
      </w:divBdr>
    </w:div>
    <w:div w:id="565913898">
      <w:bodyDiv w:val="1"/>
      <w:marLeft w:val="0"/>
      <w:marRight w:val="0"/>
      <w:marTop w:val="0"/>
      <w:marBottom w:val="0"/>
      <w:divBdr>
        <w:top w:val="none" w:sz="0" w:space="0" w:color="auto"/>
        <w:left w:val="none" w:sz="0" w:space="0" w:color="auto"/>
        <w:bottom w:val="none" w:sz="0" w:space="0" w:color="auto"/>
        <w:right w:val="none" w:sz="0" w:space="0" w:color="auto"/>
      </w:divBdr>
    </w:div>
    <w:div w:id="890850680">
      <w:bodyDiv w:val="1"/>
      <w:marLeft w:val="0"/>
      <w:marRight w:val="0"/>
      <w:marTop w:val="0"/>
      <w:marBottom w:val="0"/>
      <w:divBdr>
        <w:top w:val="none" w:sz="0" w:space="0" w:color="auto"/>
        <w:left w:val="none" w:sz="0" w:space="0" w:color="auto"/>
        <w:bottom w:val="none" w:sz="0" w:space="0" w:color="auto"/>
        <w:right w:val="none" w:sz="0" w:space="0" w:color="auto"/>
      </w:divBdr>
    </w:div>
    <w:div w:id="1020546001">
      <w:bodyDiv w:val="1"/>
      <w:marLeft w:val="0"/>
      <w:marRight w:val="0"/>
      <w:marTop w:val="0"/>
      <w:marBottom w:val="0"/>
      <w:divBdr>
        <w:top w:val="none" w:sz="0" w:space="0" w:color="auto"/>
        <w:left w:val="none" w:sz="0" w:space="0" w:color="auto"/>
        <w:bottom w:val="none" w:sz="0" w:space="0" w:color="auto"/>
        <w:right w:val="none" w:sz="0" w:space="0" w:color="auto"/>
      </w:divBdr>
    </w:div>
    <w:div w:id="1138183669">
      <w:bodyDiv w:val="1"/>
      <w:marLeft w:val="0"/>
      <w:marRight w:val="0"/>
      <w:marTop w:val="0"/>
      <w:marBottom w:val="0"/>
      <w:divBdr>
        <w:top w:val="none" w:sz="0" w:space="0" w:color="auto"/>
        <w:left w:val="none" w:sz="0" w:space="0" w:color="auto"/>
        <w:bottom w:val="none" w:sz="0" w:space="0" w:color="auto"/>
        <w:right w:val="none" w:sz="0" w:space="0" w:color="auto"/>
      </w:divBdr>
    </w:div>
    <w:div w:id="1539583075">
      <w:bodyDiv w:val="1"/>
      <w:marLeft w:val="0"/>
      <w:marRight w:val="0"/>
      <w:marTop w:val="0"/>
      <w:marBottom w:val="0"/>
      <w:divBdr>
        <w:top w:val="none" w:sz="0" w:space="0" w:color="auto"/>
        <w:left w:val="none" w:sz="0" w:space="0" w:color="auto"/>
        <w:bottom w:val="none" w:sz="0" w:space="0" w:color="auto"/>
        <w:right w:val="none" w:sz="0" w:space="0" w:color="auto"/>
      </w:divBdr>
      <w:divsChild>
        <w:div w:id="1324822710">
          <w:marLeft w:val="0"/>
          <w:marRight w:val="0"/>
          <w:marTop w:val="100"/>
          <w:marBottom w:val="100"/>
          <w:divBdr>
            <w:top w:val="none" w:sz="0" w:space="0" w:color="auto"/>
            <w:left w:val="none" w:sz="0" w:space="0" w:color="auto"/>
            <w:bottom w:val="none" w:sz="0" w:space="0" w:color="auto"/>
            <w:right w:val="none" w:sz="0" w:space="0" w:color="auto"/>
          </w:divBdr>
          <w:divsChild>
            <w:div w:id="371687301">
              <w:marLeft w:val="0"/>
              <w:marRight w:val="0"/>
              <w:marTop w:val="0"/>
              <w:marBottom w:val="0"/>
              <w:divBdr>
                <w:top w:val="none" w:sz="0" w:space="0" w:color="auto"/>
                <w:left w:val="none" w:sz="0" w:space="0" w:color="auto"/>
                <w:bottom w:val="none" w:sz="0" w:space="0" w:color="auto"/>
                <w:right w:val="none" w:sz="0" w:space="0" w:color="auto"/>
              </w:divBdr>
              <w:divsChild>
                <w:div w:id="1004092134">
                  <w:marLeft w:val="0"/>
                  <w:marRight w:val="0"/>
                  <w:marTop w:val="0"/>
                  <w:marBottom w:val="0"/>
                  <w:divBdr>
                    <w:top w:val="none" w:sz="0" w:space="0" w:color="auto"/>
                    <w:left w:val="none" w:sz="0" w:space="0" w:color="auto"/>
                    <w:bottom w:val="none" w:sz="0" w:space="0" w:color="auto"/>
                    <w:right w:val="none" w:sz="0" w:space="0" w:color="auto"/>
                  </w:divBdr>
                  <w:divsChild>
                    <w:div w:id="1983339718">
                      <w:marLeft w:val="0"/>
                      <w:marRight w:val="0"/>
                      <w:marTop w:val="0"/>
                      <w:marBottom w:val="0"/>
                      <w:divBdr>
                        <w:top w:val="none" w:sz="0" w:space="0" w:color="auto"/>
                        <w:left w:val="none" w:sz="0" w:space="0" w:color="auto"/>
                        <w:bottom w:val="none" w:sz="0" w:space="0" w:color="auto"/>
                        <w:right w:val="none" w:sz="0" w:space="0" w:color="auto"/>
                      </w:divBdr>
                      <w:divsChild>
                        <w:div w:id="914431665">
                          <w:marLeft w:val="0"/>
                          <w:marRight w:val="0"/>
                          <w:marTop w:val="0"/>
                          <w:marBottom w:val="300"/>
                          <w:divBdr>
                            <w:top w:val="none" w:sz="0" w:space="0" w:color="auto"/>
                            <w:left w:val="none" w:sz="0" w:space="0" w:color="auto"/>
                            <w:bottom w:val="none" w:sz="0" w:space="0" w:color="auto"/>
                            <w:right w:val="none" w:sz="0" w:space="0" w:color="auto"/>
                          </w:divBdr>
                          <w:divsChild>
                            <w:div w:id="1874032082">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47C5-FF63-4F7A-8424-14716C13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2402</Words>
  <Characters>13693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Humane Society of the United States</Company>
  <LinksUpToDate>false</LinksUpToDate>
  <CharactersWithSpaces>16063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Preiss</dc:creator>
  <cp:keywords/>
  <cp:lastModifiedBy>ebergstrom</cp:lastModifiedBy>
  <cp:revision>2</cp:revision>
  <cp:lastPrinted>2011-01-10T16:17:00Z</cp:lastPrinted>
  <dcterms:created xsi:type="dcterms:W3CDTF">2011-01-10T20:49:00Z</dcterms:created>
  <dcterms:modified xsi:type="dcterms:W3CDTF">2011-01-10T20:49:00Z</dcterms:modified>
</cp:coreProperties>
</file>